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IT professional with 11 years of experience in software development, focusing on web and mobile applications. Proficient in identity directory services, Active Directory, and Entra ID. Adept at delivering cloud-based solutions and enhancing security protocols. Skilled in Single Sign-On implementations and identity provisioning, with a passion for collaborative problem-solving and process improvement.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xml:space="preserve"> Active Directory, Entra ID, Azure AD, Single Sign-On (SSO), Multi-Factor Authentication (MFA), Conditional Access, IAM (Identity Access Management), Access Governance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Services, Microsoft Security Stack, AAD Connect, Intune, Azure App Proxy, RBAC, PowerShell, Hybrid Cloud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DNS, DHCP, GPO, ADSS, ADCS, Network Security Protocols, VPN Technologies, Firewall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C#, .NET Framework, ASP.NET, JavaScript, Node.js, SQL Server, HTML/CSS,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SIEM Tools, Logs and Monitoring, Security Auditing, Threat Intelligence, Incident Response, Data Correlation, Vulnerability Management, Penetration Testing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Entra 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integrity and security of identity management processes across a hybrid cloud environment with emphasis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standards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w:t>
      </w:r>
      <w:r w:rsidRPr="00745DD3">
        <w:rPr>
          <w:rFonts w:ascii="Roboto Light" w:eastAsia="Roboto Light" w:hAnsi="Roboto Light" w:cs="Roboto Light"/>
          <w:b/>
          <w:bCs/>
          <w:color w:val="404040" w:themeColor="text1" w:themeTint="BF"/>
          <w:sz w:val="20"/>
          <w:szCs w:val="20"/>
        </w:rPr>
        <w:t xml:space="preserve">identity provisioning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leveraging tools such as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user onboarding and offboarding while adhering to strict security governance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designed a highly complex </w:t>
      </w:r>
      <w:r w:rsidRPr="00745DD3">
        <w:rPr>
          <w:rFonts w:ascii="Roboto Light" w:eastAsia="Roboto Light" w:hAnsi="Roboto Light" w:cs="Roboto Light"/>
          <w:b/>
          <w:bCs/>
          <w:color w:val="404040" w:themeColor="text1" w:themeTint="BF"/>
          <w:sz w:val="20"/>
          <w:szCs w:val="20"/>
        </w:rPr>
        <w:t xml:space="preserve">enterprise-level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solutions that enhanced organizational security and efficiency through </w:t>
      </w:r>
      <w:r w:rsidRPr="00745DD3">
        <w:rPr>
          <w:rFonts w:ascii="Roboto Light" w:eastAsia="Roboto Light" w:hAnsi="Roboto Light" w:cs="Roboto Light"/>
          <w:b/>
          <w:bCs/>
          <w:color w:val="404040" w:themeColor="text1" w:themeTint="BF"/>
          <w:sz w:val="20"/>
          <w:szCs w:val="20"/>
        </w:rPr>
        <w:t xml:space="preserve">robust 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enhance security protocols related to </w:t>
      </w:r>
      <w:r w:rsidRPr="00745DD3">
        <w:rPr>
          <w:rFonts w:ascii="Roboto Light" w:eastAsia="Roboto Light" w:hAnsi="Roboto Light" w:cs="Roboto Light"/>
          <w:b/>
          <w:bCs/>
          <w:color w:val="404040" w:themeColor="text1" w:themeTint="BF"/>
          <w:sz w:val="20"/>
          <w:szCs w:val="20"/>
        </w:rPr>
        <w:t xml:space="preserve">Single Sign-On (SSO)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Multi-Factor Authentication (MFA)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across all platforms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Conditional Access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potential security threats and refining access strategies to mitigate risks while maintaining accessibility for critical applications and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w:t>
      </w:r>
      <w:r w:rsidRPr="00745DD3">
        <w:rPr>
          <w:rFonts w:ascii="Roboto Light" w:eastAsia="Roboto Light" w:hAnsi="Roboto Light" w:cs="Roboto Light"/>
          <w:b/>
          <w:bCs/>
          <w:color w:val="404040" w:themeColor="text1" w:themeTint="BF"/>
          <w:sz w:val="20"/>
          <w:szCs w:val="20"/>
        </w:rPr>
        <w:t xml:space="preserve">identity-related events and incidents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logs and analytics tools to detect and respond to potential security breaches in real-time, contributing to a fortified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thorough documentation for </w:t>
      </w:r>
      <w:r w:rsidRPr="00745DD3">
        <w:rPr>
          <w:rFonts w:ascii="Roboto Light" w:eastAsia="Roboto Light" w:hAnsi="Roboto Light" w:cs="Roboto Light"/>
          <w:b/>
          <w:bCs/>
          <w:color w:val="404040" w:themeColor="text1" w:themeTint="BF"/>
          <w:sz w:val="20"/>
          <w:szCs w:val="20"/>
        </w:rPr>
        <w:t xml:space="preserve">directory services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for installation, configuration, and troubleshooting, thereby fostering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roadmap planning for Entra ID initiatives, aligning IT solutions with corporate objectives, ensure compliance with regulatory requirements, and modernizing the </w:t>
      </w:r>
      <w:r w:rsidRPr="00745DD3">
        <w:rPr>
          <w:rFonts w:ascii="Roboto Light" w:eastAsia="Roboto Light" w:hAnsi="Roboto Light" w:cs="Roboto Light"/>
          <w:b/>
          <w:bCs/>
          <w:color w:val="404040" w:themeColor="text1" w:themeTint="BF"/>
          <w:sz w:val="20"/>
          <w:szCs w:val="20"/>
        </w:rPr>
        <w:t xml:space="preserve">identity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w:t>
      </w:r>
      <w:r w:rsidRPr="00745DD3">
        <w:rPr>
          <w:rFonts w:ascii="Roboto Light" w:eastAsia="Roboto Light" w:hAnsi="Roboto Light" w:cs="Roboto Light"/>
          <w:b/>
          <w:bCs/>
          <w:color w:val="404040" w:themeColor="text1" w:themeTint="BF"/>
          <w:sz w:val="20"/>
          <w:szCs w:val="20"/>
        </w:rPr>
        <w:t xml:space="preserve">identity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adaptation to emerging cybersecurity threats and technologies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technology enhancements through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identifying opportunities to optimize IAM functions and reduce manual overhead, significantly improving operational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operational support processes to ensure </w:t>
      </w:r>
      <w:r w:rsidRPr="00745DD3">
        <w:rPr>
          <w:rFonts w:ascii="Roboto Light" w:eastAsia="Roboto Light" w:hAnsi="Roboto Light" w:cs="Roboto Light"/>
          <w:b/>
          <w:bCs/>
          <w:color w:val="404040" w:themeColor="text1" w:themeTint="BF"/>
          <w:sz w:val="20"/>
          <w:szCs w:val="20"/>
        </w:rPr>
        <w:t xml:space="preserve">smooth day-to-day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identity management systems, actively contributing to continuous improvement and service delivery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identity access policies and protocols, enabling stakeholders across the organization to understand security requirements while promoting collaboration among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remediate critical findings and implement role-based access controls, enhancing </w:t>
      </w:r>
      <w:r w:rsidRPr="00745DD3">
        <w:rPr>
          <w:rFonts w:ascii="Roboto Light" w:eastAsia="Roboto Light" w:hAnsi="Roboto Light" w:cs="Roboto Light"/>
          <w:b/>
          <w:bCs/>
          <w:color w:val="404040" w:themeColor="text1" w:themeTint="BF"/>
          <w:sz w:val="20"/>
          <w:szCs w:val="20"/>
        </w:rPr>
        <w:t xml:space="preserve">security findings resolution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collective compliance efforts and facilitating effective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response efforts for identity-related security events, applying advanced analytical skills to categorize risks and deploy mitigations effectively while maintaining a comprehensive tracking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upgraded existing IAM systems and technologies, recommending and implementing cutting-edge tools and security measures to enhance organizational resilience against cyber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w:t>
      </w:r>
      <w:r w:rsidRPr="00745DD3">
        <w:rPr>
          <w:rFonts w:ascii="Roboto Light" w:eastAsia="Roboto Light" w:hAnsi="Roboto Light" w:cs="Roboto Light"/>
          <w:b/>
          <w:bCs/>
          <w:color w:val="404040" w:themeColor="text1" w:themeTint="BF"/>
          <w:sz w:val="20"/>
          <w:szCs w:val="20"/>
        </w:rPr>
        <w:t xml:space="preserve">Identity and Access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significantly improved organizational workflows and user experience through effective access control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managed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cloud environments, leveraging </w:t>
      </w:r>
      <w:r w:rsidRPr="00745DD3">
        <w:rPr>
          <w:rFonts w:ascii="Roboto Light" w:eastAsia="Roboto Light" w:hAnsi="Roboto Light" w:cs="Roboto Light"/>
          <w:b/>
          <w:bCs/>
          <w:color w:val="404040" w:themeColor="text1" w:themeTint="BF"/>
          <w:sz w:val="20"/>
          <w:szCs w:val="20"/>
        </w:rPr>
        <w:t xml:space="preserve">Azure 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authentication processes and ensure secure access across diverse applications, enhancing overall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high-quality software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fostering innovation while adhering to industry standards and quality assurance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for automation purposes, enabling efficient management of user accounts within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timely updates through systematic provisioning and de-provisioning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and best practices in identity management, engaging in ongoing learning and evaluations of tools to maintain relevance in </w:t>
      </w:r>
      <w:r w:rsidRPr="00745DD3">
        <w:rPr>
          <w:rFonts w:ascii="Roboto Light" w:eastAsia="Roboto Light" w:hAnsi="Roboto Light" w:cs="Roboto Light"/>
          <w:b/>
          <w:bCs/>
          <w:color w:val="404040" w:themeColor="text1" w:themeTint="BF"/>
          <w:sz w:val="20"/>
          <w:szCs w:val="20"/>
        </w:rPr>
        <w:t xml:space="preserve">Identity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develop and implement robust </w:t>
      </w:r>
      <w:r w:rsidRPr="00745DD3">
        <w:rPr>
          <w:rFonts w:ascii="Roboto Light" w:eastAsia="Roboto Light" w:hAnsi="Roboto Light" w:cs="Roboto Light"/>
          <w:b/>
          <w:bCs/>
          <w:color w:val="404040" w:themeColor="text1" w:themeTint="BF"/>
          <w:sz w:val="20"/>
          <w:szCs w:val="20"/>
        </w:rPr>
        <w:t xml:space="preserve">Single Sign-On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Multi-Factor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enhancing security and user experience across organizational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research and development of identity security strategies focusing on </w:t>
      </w:r>
      <w:r w:rsidRPr="00745DD3">
        <w:rPr>
          <w:rFonts w:ascii="Roboto Light" w:eastAsia="Roboto Light" w:hAnsi="Roboto Light" w:cs="Roboto Light"/>
          <w:b/>
          <w:bCs/>
          <w:color w:val="404040" w:themeColor="text1" w:themeTint="BF"/>
          <w:sz w:val="20"/>
          <w:szCs w:val="20"/>
        </w:rPr>
        <w:t xml:space="preserve">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performing thorough assessments of IAM processes to ensure compliance with regulatory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identify and address challenges related to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feedback for continuous improvement while fostering strong relationships across all company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backup and disaster recovery solutions for </w:t>
      </w:r>
      <w:r w:rsidRPr="00745DD3">
        <w:rPr>
          <w:rFonts w:ascii="Roboto Light" w:eastAsia="Roboto Light" w:hAnsi="Roboto Light" w:cs="Roboto Light"/>
          <w:b/>
          <w:bCs/>
          <w:color w:val="404040" w:themeColor="text1" w:themeTint="BF"/>
          <w:sz w:val="20"/>
          <w:szCs w:val="20"/>
        </w:rPr>
        <w:t xml:space="preserve">Active Directory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safeguarding critical information and ensuring quick recovery to minimize operational disruptions during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investigations through detailed analysis of identity security breaches, collaborating with internal teams to deploy corrective measures swiftly and effectively while improving future response protocols and training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shifting organizational focus towards secure cloud-based identity services, evaluating diverse identity management solutions, and integrating them seamlessly into existing infrastructure to enhance security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technical solutions in both technical and non-technical terms, facilitating </w:t>
      </w:r>
      <w:r w:rsidRPr="00745DD3">
        <w:rPr>
          <w:rFonts w:ascii="Roboto Light" w:eastAsia="Roboto Light" w:hAnsi="Roboto Light" w:cs="Roboto Light"/>
          <w:b/>
          <w:bCs/>
          <w:color w:val="404040" w:themeColor="text1" w:themeTint="BF"/>
          <w:sz w:val="20"/>
          <w:szCs w:val="20"/>
        </w:rPr>
        <w:t xml:space="preserve">interdepartmental 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identity related projects, ensuring transparency and alignment with organizational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