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development professional with over 11 years of experience in web and mobile applications, specializing in AWS DevOps practices, cloud infrastructure management, and performance optimization. Proficient in addressing complex AWS challenges and driving cross-team collaboration to achieve high availability and security for mission-critical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xml:space="preserve"> AWS, RDS, EC2, S3, CloudWatch, Load Balancing, Route 53, GuardDuty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Bash, PowerShell, SQL,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Terraform, Docker, Kubernetes, Ansible,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PostgreSQL, MySQL, MongoDB,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AWS Security Hub, GuardDuty, IAM, VPC, AWS Config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Optimization:</w:t>
      </w:r>
      <w:r w:rsidRPr="00745DD3">
        <w:rPr>
          <w:rFonts w:ascii="Roboto Light" w:eastAsia="Roboto Light" w:hAnsi="Roboto Light" w:cs="Roboto Light"/>
          <w:color w:val="404040" w:themeColor="text1" w:themeTint="BF"/>
          <w:sz w:val="20"/>
          <w:szCs w:val="20"/>
        </w:rPr>
        <w:t xml:space="preserve"> CloudTrail, NewRelic, Prometheus, Grafana,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Oversee multi-region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environments, ensuring rigorous backup and recovery procedures while implementing high availability strategies through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standardize infrastructure deployment, enhancing speed and efficiency of cloud resource management across multiple regions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 initiatives to optimize server performance, leading to improved response times and resource utilization which significantly reduced cloud expenditure across our hosting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closely with software development teams to address and resolve complex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challenges, leveraging architecture design skills to tailor solutions to client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 and maintain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alerts for proactive monitoring of system performance, ensuring immediate incident response and long-term preventive measures against recurring issues in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thorough root cause analysis for service interruptions, implementing corrective actions that enhance resiliency and bolster the cloud architecture against future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 regular maintenance activities including server patching, updates, and security issue resolutions, ensuring compliance with organizational and industry-specific security standards set for sensitive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 junior engineers within the team, providing insights on best practices for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 management and encouraging knowledge sharing to strengthen team capabilities in cloud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cross-functional teams through project milestones, utilizing strong communication skills to foster collaboration between development and operational teams, thereby enhancing overall project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and maintain documentation concerning cloud architecture, changes in configurations, and deployment processes, ensuring that knowledge is preserved and accessible for future reference and onboarding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automated solutions for application performance monitoring, focusing on optimization and providing timely feedback to development teams for enhancements to ongoing projects and future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continuous learning of industry trends and best practices concerning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fostering innovation and the adoption of cutting-edge tools that improve operational effectiveness.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focusing on continuous integration and deployment processes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build and testing environments, facilitating faster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cloud-native applications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thereby enhancing system scalability and reliability in handling increasing transaction volumes triggered by user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pipelines by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while ensuring best practices around configuration management and storage utilization led to efficient resource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peers on adaptive security measures for cloud applications, focusing on minimizing vulnerabilities through awareness of AWS security tools and best practices within the AWS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alerting solutions through </w:t>
      </w:r>
      <w:r w:rsidRPr="00745DD3">
        <w:rPr>
          <w:rFonts w:ascii="Roboto Light" w:eastAsia="Roboto Light" w:hAnsi="Roboto Light" w:cs="Roboto Light"/>
          <w:b/>
          <w:bCs/>
          <w:color w:val="404040" w:themeColor="text1" w:themeTint="BF"/>
          <w:sz w:val="20"/>
          <w:szCs w:val="20"/>
        </w:rPr>
        <w:t xml:space="preserve">AWS CloudTrail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tools to maintain compliance and ensure transparency in cloud infrastructure operations and access control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engineering teams to optimize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performance, identifying indexing and query tuning opportunities that significantly enhanced application response times.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