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focusing on web and mobile applications, specializing in AWS environments, DevOps practices, and microservices architecture. Proven track record of successful application migration and deployment using CI/CD and automation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ECS, AWS ALB/ELB, AWS IAM, AWS Lambda, AWS Route53, AWS Secrets Manager,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 Ansible, Puppet,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Ruby, Java, JSON, YAML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 Spring, FastAPI,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Cache:</w:t>
      </w:r>
      <w:r w:rsidRPr="00745DD3">
        <w:rPr>
          <w:rFonts w:ascii="Roboto Light" w:eastAsia="Roboto Light" w:hAnsi="Roboto Light" w:cs="Roboto Light"/>
          <w:color w:val="404040" w:themeColor="text1" w:themeTint="BF"/>
          <w:sz w:val="20"/>
          <w:szCs w:val="20"/>
        </w:rPr>
        <w:t xml:space="preserve"> MongoDB, PostgreSQL, MySQL, Redis, Cassandra, DynamoDB, Aurora, ElastiCache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migration of various client websites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key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scalability while streamlining the deployment process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and maintained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frequencies and reducing deployment failures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containerization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services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smooth service operation within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modification, and management of infrastructure across various projects through efficient automation, leading to rapid environment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custom dashboards to track performance metrics and system health, allowing for proactive management of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pre-production acceptance testing using advanced testing tools and standardized procedures to ensure quality assurance and effectiveness, thereby aligning deployments with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best practices and integrating solutions like </w:t>
      </w:r>
      <w:r w:rsidRPr="00745DD3">
        <w:rPr>
          <w:rFonts w:ascii="Roboto Light" w:eastAsia="Roboto Light" w:hAnsi="Roboto Light" w:cs="Roboto Light"/>
          <w:b/>
          <w:bCs/>
          <w:color w:val="404040" w:themeColor="text1" w:themeTint="BF"/>
          <w:sz w:val="20"/>
          <w:szCs w:val="20"/>
        </w:rPr>
        <w:t xml:space="preserve">AWS 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potential attack vectors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to define and refine operational requirements, ensuring clarity and efficiency from development through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recommendations for architecture and process improvements, leveraging hands-on experience to foster a culture of continuous improvement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deployment scripts utilizing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routine administration tasks resulting in substantial time savings for the engineering team during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troubleshooting strategies across diverse applications and platforms, enhancing system uptime through efficient problem resolution methodologies tailored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documented, and implemented operational processes focusing on metrics, logging, and monitoring solutions 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facilitating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collaboration and communication in achieving project success and minimizing bottlenecks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planning, developing protocols and training sessions that empowered team members to manage production issues effectively and with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advocating for the adoption of modern development practices and cutting-edge tools that advanced our deployment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primarily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principles and modern architectural patterns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development teams, integrating RESTful APIs into applications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and synchronization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consistently delivering high-quality software solutions that met client requirements and deadlines through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application features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scalability and maintainability while addressing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enhancing code quality and adherence to best practices that aligned with company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 for managing project repositories and collaborating with team members while ensuring effective tracking of changes and streamlined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for critical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confidence in software quality through improved test coverage and effective use of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experiences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for transactional data and application workflows within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automation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efficiency through minimized manual intervention and consistent environments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and provide recommendations that translated into actionable development plans, facilitating a deeper understanding of business needs and technology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coding standards and development practices applicable in software engineering, fostering a supportive and collaborative environment for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technology stacks and changing project requirements, demonstrating resilience and a proactive mindset when encountering challenges or obstacles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