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Fraud Investigator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AML/Fraud Investigator with over 11 years in software development and compliance, specializing in fraud detection, investigations, and regulatory compliance within financial institutions and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 &amp; Fraud Detection: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AML Compliance, Fraud Risk Management, Transaction Monitoring, Suspicious Activity Reports (SARs), Financial Crime Investigations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SAS, Tableau,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Payment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 Analytics, Cryptocurrency Compliance, Payment Rails, US Payment Systems, Cross-Border Payments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Investigation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Analytics, Public Record Research, Pattern Recognition, Risk Assessment, Fraud Configuration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 Your Customer (KYC), Regulatory Reporting, Third-Party Risk Management, Document Management Systems, FinCEN Reporting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Fraud Investigator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investigations into potential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money laundering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fraud incidents, and unusual transactions based on predefined alerts and documented findings for further escalation and review by the Compliance Program Manager.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techniques and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transaction patterns and ensure comprehensive audits and reviews of flagged activities for compliance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monitoring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existing framework to improve accuracy in identifying suspicious financial activities, leading to refined compliance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filed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Suspicious Activity Reports (SARs)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FinCEN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timely and thorough submission of reports reflecting investigated incidents and underlying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internal stakeholders to ensure that all investigations aligned seamlessly with applicable laws and policies, fostering a culture of compliance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insights gained from investigations, contributing to the ongoing improvement of internal rules engines and third-party fraud vendor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communication, facilitating collaboration with teams across the organization to enhance overall efficacy in addressing financial crime risk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regulatory changes impacting the financial sector, ensuring that investigative processes remained relevant and effective within a rapidly evolving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reports summarizing investigation outcomes, methodologies, and recommendations for compliance enhancements to inform leadership and guide decision-making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fraud investigative techniques for internal teams, promoting awareness and competencies necessary to combat financial crimes.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traveled to Los Angeles for team collaboration meetings, strengthening ties with stakeholders and aligning on compliance strategies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for predictive analytics into the investigation processes, enabling proactive identification of potential fraudulent activities before significant monetary losses occurred.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projects leveraging insights from investigative trends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monitoring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efficiency and accuracy of fraud detection initiatives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process improvement, adjusting investigative protocols based on the outcomes of completed reviews to increase effectiveness in fraud prevention.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documentation process that ensured all investigative activities were recorded comprehensively, helping enhance reporting quality and compliance accuracy.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Developed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financial sector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streamlined compliance operations and enhanced fraud detection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integration of fraud detection mechanisms in ongoing software applications, ensuring alignment with regulatory standards and enhancing user trust in payment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troubleshooting of application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resilience against fraudulent activities and minimizing potential financial losses during high-risk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and data analysts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retrieval and reporting, underlying essential compliance requirements and investigative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focusing on compliance training and awareness, disseminating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prevention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technical teams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maintained documentation of software processes and compliance measures, adhering to industry best practices in software engineering and fraud investigation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development efforts for new software features aimed at improving transaction transparency and security, vital for meeting compliance mandates in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transaction data to iteratively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stringent regulatory oversight and held robust fraud protection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compliance implications of emerging digital payment solutions, guiding development teams in building compliant financial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cybersecurity teams to mitigate risks associated with online fraud, integrating advanced encryption methods and security protocols into software designs to safeguard customer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scaling software applications to handle increased user loads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continued unaffected by growth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and cross-training with compliance experts to broaden understanding of the financial crime landscape and improve capacity for effective investigative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