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AI/Machine Learning Engineer with over 11 years of software development experience, specializing in AI applications and machine learning models for public sector clients. Proven track record in deploying compliant solutions adhering to government security standards and frameworks. Expertise in cloud architecture, data processing, and ML deployment strategies, with a strong commitment to advancing national security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AWS GovCloud, Azure Government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Apache Spark,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Terraform, Ansible, Jenkins, Kubeflow,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Pandas, NumPy,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AI implementation frameworks within tightly regulated environments, optimizing data ingestion processes and improving the accuracy of machine learning models for national 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evaluation and assessment tools for newly created machine learning models, focusing on performance against key government metrics and ensuring compliance with FedRAMP and NIST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conceptualize deployment strategies for traditional and agentic ML applications across both cloud and on-premises infrastructures, enhancing operational flexibility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cloud architecture designs that incorporated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AI deployments, leading to improved resource utilization and significant cost reductions in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security architecture of ML pipelines, applying advanced security controls and zero-trust frameworks to proactively manage risks associated with data handling and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machine learning workloads to drive continuous performance optimization, ensuring that models adhere to rigorous compliance and security requirements of federal client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automated ML model deployment,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cycle and reduce time-to-market for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AI and machine learning technologies for stakeholders within the government, enhancing their understanding of cutting-edge methodologies and tools available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performance testing of distributed ML workloads across various environments, focusing on achieving optimal performance metrics while maintaining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 services for model integration into existing government frameworks, ensuring seamless interaction between applications and AI functionalities for enhanced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multi-cloud architecture to streamline deployments and governance across various government sites, increasing operational resilience and compliance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in segmentation, natural language processing, and computer vision, integrating best practices into organizational workflows for advanced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deploying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the machine learning lifecycle, improving experimentation tracking and reproducibility of AI model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novel algorithms for machine learning tasks, assessing trade-offs between traditional methods and state-of-the-art architectures, leading to innovative solutions for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dynamic approach to stakeholder communication, ensuring clarity around complex ML concepts and alignment with governmental strategic missions, fostering a collaborative environment for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focusing on enhancing user experience and improving application response times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and third-party services into existing applications, broadening functionality and enhancing overall product offerings by shipping cohesive full-stack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for data management and analysis,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database performance and ensure seamless data availability for decision-making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agile development practices, fostering a culture of feedback and continuous improvement within the software development team while ensuring high-quality standards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testing frameworks and documentation for software applications, increasing overall code quality and facilitating easier onboarding for new team members within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alignment with business objectives and increasing project success rates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across development, staging, and production environments, enhancing operational efficiency while reducing configuration drift.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lifecycle by heading initiatives to implement automated security scanning tools within CI/CD pipelines, minimizing vulnerabilities early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on projects aimed at improving product recommendations and user engagement through personalized content delivery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multiple software initiatives, significantly enhancing team knowledge sharing and project maintainability across diverse stakeholder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engineers through knowledge transfer sessions, workshops, and pair programming, fostering an environment of growth and technical curiosity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trend analysis and competitive research to identify technological advancements affecting product strategy, keeping the company ahead of industry shifts and potential disruptive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