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over 11 years of experience in software development, specializing in client-focused AI strategy, CRM solutions, and digital transformation. Proven track record of delivering data-driven strategies and successful integrations in diverse technological environments. Expert in translating complex AI methodologies into actionable insights for clients in the B2B SaaS sector, ensuring excellence in service delivery and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Golang, Ruby,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Technologies:</w:t>
      </w:r>
      <w:r w:rsidRPr="00745DD3">
        <w:rPr>
          <w:rFonts w:ascii="Roboto Light" w:eastAsia="Roboto Light" w:hAnsi="Roboto Light" w:cs="Roboto Light"/>
          <w:color w:val="404040" w:themeColor="text1" w:themeTint="BF"/>
          <w:sz w:val="20"/>
          <w:szCs w:val="20"/>
        </w:rPr>
        <w:t xml:space="preserve"> Salesforce Einstein, TensorFlow, PyTorch, Keras, H2O.ai, Apache Spark, AWS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Marketing Tools:</w:t>
      </w:r>
      <w:r w:rsidRPr="00745DD3">
        <w:rPr>
          <w:rFonts w:ascii="Roboto Light" w:eastAsia="Roboto Light" w:hAnsi="Roboto Light" w:cs="Roboto Light"/>
          <w:color w:val="404040" w:themeColor="text1" w:themeTint="BF"/>
          <w:sz w:val="20"/>
          <w:szCs w:val="20"/>
        </w:rPr>
        <w:t xml:space="preserve"> Salesforce, HubSpot, Marketo, Clay, 6Sense, Zapier,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Architecture:</w:t>
      </w:r>
      <w:r w:rsidRPr="00745DD3">
        <w:rPr>
          <w:rFonts w:ascii="Roboto Light" w:eastAsia="Roboto Light" w:hAnsi="Roboto Light" w:cs="Roboto Light"/>
          <w:color w:val="404040" w:themeColor="text1" w:themeTint="BF"/>
          <w:sz w:val="20"/>
          <w:szCs w:val="20"/>
        </w:rPr>
        <w:t xml:space="preserve"> API Development, Middleware Integration, GraphQL, RESTful Services, Microservices, CI/CD pipelines, Infrastructure as Code (IaC)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and Management:</w:t>
      </w:r>
      <w:r w:rsidRPr="00745DD3">
        <w:rPr>
          <w:rFonts w:ascii="Roboto Light" w:eastAsia="Roboto Light" w:hAnsi="Roboto Light" w:cs="Roboto Light"/>
          <w:color w:val="404040" w:themeColor="text1" w:themeTint="BF"/>
          <w:sz w:val="20"/>
          <w:szCs w:val="20"/>
        </w:rPr>
        <w:t xml:space="preserve"> SQL Server, PostgreSQL, MongoDB, ETL processes, Data Governance, Data Warehousing, Business Intelligence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comprehensive </w:t>
      </w:r>
      <w:r w:rsidRPr="00745DD3">
        <w:rPr>
          <w:rFonts w:ascii="Roboto Light" w:eastAsia="Roboto Light" w:hAnsi="Roboto Light" w:cs="Roboto Light"/>
          <w:b/>
          <w:bCs/>
          <w:color w:val="404040" w:themeColor="text1" w:themeTint="BF"/>
          <w:sz w:val="20"/>
          <w:szCs w:val="20"/>
        </w:rPr>
        <w:t xml:space="preserve">AI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enhancing their </w:t>
      </w:r>
      <w:r w:rsidRPr="00745DD3">
        <w:rPr>
          <w:rFonts w:ascii="Roboto Light" w:eastAsia="Roboto Light" w:hAnsi="Roboto Light" w:cs="Roboto Light"/>
          <w:b/>
          <w:bCs/>
          <w:color w:val="404040" w:themeColor="text1" w:themeTint="BF"/>
          <w:sz w:val="20"/>
          <w:szCs w:val="20"/>
        </w:rPr>
        <w:t xml:space="preserve">marketing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 tailored implementations that drove significant business transformation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w:t>
      </w:r>
      <w:r w:rsidRPr="00745DD3">
        <w:rPr>
          <w:rFonts w:ascii="Roboto Light" w:eastAsia="Roboto Light" w:hAnsi="Roboto Light" w:cs="Roboto Light"/>
          <w:b/>
          <w:bCs/>
          <w:color w:val="404040" w:themeColor="text1" w:themeTint="BF"/>
          <w:sz w:val="20"/>
          <w:szCs w:val="20"/>
        </w:rPr>
        <w:t xml:space="preserve">Salesforce Einstein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predictive insights and automation, which improved overall client productivity by streamlining workflows within their existing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and operations teams to effectively translate business challenges into </w:t>
      </w:r>
      <w:r w:rsidRPr="00745DD3">
        <w:rPr>
          <w:rFonts w:ascii="Roboto Light" w:eastAsia="Roboto Light" w:hAnsi="Roboto Light" w:cs="Roboto Light"/>
          <w:b/>
          <w:bCs/>
          <w:color w:val="404040" w:themeColor="text1" w:themeTint="BF"/>
          <w:sz w:val="20"/>
          <w:szCs w:val="20"/>
        </w:rPr>
        <w:t xml:space="preserve">AI-driven use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were aligned with client goals and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and training sessions for clients on leveraging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adoption rates and extensive internal engagement with new technologies introduced within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integrative solutions using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collaboration between different platforms, thus optimizing real-time communications and operational efficiencies within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lead enrichment and scoring workflows utilizing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clients' capabilities in turning leads into actionable insights and increasing conversion rates for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best practices guidelines to assist clients in the long-term adoption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innovation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w:t>
      </w:r>
      <w:r w:rsidRPr="00745DD3">
        <w:rPr>
          <w:rFonts w:ascii="Roboto Light" w:eastAsia="Roboto Light" w:hAnsi="Roboto Light" w:cs="Roboto Light"/>
          <w:b/>
          <w:bCs/>
          <w:color w:val="404040" w:themeColor="text1" w:themeTint="BF"/>
          <w:sz w:val="20"/>
          <w:szCs w:val="20"/>
        </w:rPr>
        <w:t xml:space="preserve">ethical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all implemented solutions adhered to compliance standards while fostering security and trust among client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stakeholders effectively by presenting detailed </w:t>
      </w:r>
      <w:r w:rsidRPr="00745DD3">
        <w:rPr>
          <w:rFonts w:ascii="Roboto Light" w:eastAsia="Roboto Light" w:hAnsi="Roboto Light" w:cs="Roboto Light"/>
          <w:b/>
          <w:bCs/>
          <w:color w:val="404040" w:themeColor="text1" w:themeTint="BF"/>
          <w:sz w:val="20"/>
          <w:szCs w:val="20"/>
        </w:rPr>
        <w:t xml:space="preserve">AI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outlined both short-term and long-term technical goals tailored to their unique operational landscapes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digital transformation methodologies to create customized </w:t>
      </w:r>
      <w:r w:rsidRPr="00745DD3">
        <w:rPr>
          <w:rFonts w:ascii="Roboto Light" w:eastAsia="Roboto Light" w:hAnsi="Roboto Light" w:cs="Roboto Light"/>
          <w:b/>
          <w:bCs/>
          <w:color w:val="404040" w:themeColor="text1" w:themeTint="BF"/>
          <w:sz w:val="20"/>
          <w:szCs w:val="20"/>
        </w:rPr>
        <w:t xml:space="preserve">AI adoption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clients' ability to engage their target market and improve overall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hands-on experience with </w:t>
      </w:r>
      <w:r w:rsidRPr="00745DD3">
        <w:rPr>
          <w:rFonts w:ascii="Roboto Light" w:eastAsia="Roboto Light" w:hAnsi="Roboto Light" w:cs="Roboto Light"/>
          <w:b/>
          <w:bCs/>
          <w:color w:val="404040" w:themeColor="text1" w:themeTint="BF"/>
          <w:sz w:val="20"/>
          <w:szCs w:val="20"/>
        </w:rPr>
        <w:t xml:space="preserve">data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customer data management, thus ensuring higher accuracy and reliability in reporting and analytics for clients'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continuous skill enhancement by engaging with industry learning platforms, allowing for the integration of innovative techniques and solutions into client strategies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client success by aligning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objectives, facilitating a smoother transition to data-oriented operational strategies that emphasize analytical decision-making and efficient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Originated and championed initiatives to foster internal collaboration among teams, significantly improving morale and adaptability in the face of fast-paced digital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cross-platform automation projects utilizing advanced middleware solutions, fostering real-time connectivity and operational agility amongst disparate client applications and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leading to significant advancements in user experience and operational efficiency across Microsoft's technological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design of data-driven solutions leveraging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improving software performance and reliability under high-demand scenarios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and services for seamless interaction between front-end applications and back-end systems, extensively optimizing architectural communication paths and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practices within teams, enabling faster deployment cycles and a focus on quality assurance throughout the software development lifecycle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software performance engineering, applying extensive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retrieval and manipulation to enhance analytics capabilities within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integrating advanced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software projects, fostering an innovative culture and nurturing skills around emerging technological trends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retrospective meetings, collaborating effectively within cross-functional teams to iterate on feedback and deliver customer-centric solutions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predictive analytics features, resulting in improved customer engagement strategies and more effective decision-making processes within client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demonstrating superior </w:t>
      </w:r>
      <w:r w:rsidRPr="00745DD3">
        <w:rPr>
          <w:rFonts w:ascii="Roboto Light" w:eastAsia="Roboto Light" w:hAnsi="Roboto Light" w:cs="Roboto Light"/>
          <w:b/>
          <w:bCs/>
          <w:color w:val="404040" w:themeColor="text1" w:themeTint="BF"/>
          <w:sz w:val="20"/>
          <w:szCs w:val="20"/>
        </w:rPr>
        <w:t xml:space="preserve">time management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ability to prioritize competing demands while maintaining a focus on quality outputs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training, ensuring a strong grasp on the latest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creating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translate market needs into actionable software features, generating insights into user behavior and preferences that guided subsequent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assuring that all software solutions met regulatory requirements and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