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designing, developing, and deploying innovative web and mobile applications. Expertise in Generative AI, MLOps, and cloud deployment, aiming to leverage skills in a dynamic team.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SQL, R,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LangChain, LangGraph, Scikit-learn, Keras, Hugging Face Transformers,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Microsoft SQL Server, Pinecone, FAISS,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Node.js, Vue.js, Express, Angular,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that transformed federal agency services by integrating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ensuring compliance with federal standards for deployment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machine learning models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improvements in accuracy and efficiency for various NLP tasks relevant to agency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vague mission requirements into actionable technical designs,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rapid prototyping and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end-to-end </w:t>
      </w:r>
      <w:r w:rsidRPr="00745DD3">
        <w:rPr>
          <w:rFonts w:ascii="Roboto Light" w:eastAsia="Roboto Light" w:hAnsi="Roboto Light" w:cs="Roboto Light"/>
          <w:b/>
          <w:bCs/>
          <w:color w:val="404040" w:themeColor="text1" w:themeTint="BF"/>
          <w:sz w:val="20"/>
          <w:szCs w:val="20"/>
        </w:rPr>
        <w:t xml:space="preserve">LLMOps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including data collection, model training, bias detection, and deployment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secure operations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Stored and managed data efficiently using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retrieval and enhanced querying capabilities for AI-driven applications in government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implemented monitoring systems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software reliability and a significant reduction in client-side issues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ensuring all developed systems adhered to ethical guidelines and federal compliance standards such as </w:t>
      </w:r>
      <w:r w:rsidRPr="00745DD3">
        <w:rPr>
          <w:rFonts w:ascii="Roboto Light" w:eastAsia="Roboto Light" w:hAnsi="Roboto Light" w:cs="Roboto Light"/>
          <w:b/>
          <w:bCs/>
          <w:color w:val="404040" w:themeColor="text1" w:themeTint="BF"/>
          <w:sz w:val="20"/>
          <w:szCs w:val="20"/>
        </w:rPr>
        <w:t xml:space="preserve">NIST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share knowledge on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findings to both technical teams and non-technical stakeholders, enhancing overall team understanding of key AI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roadmap discussions for the </w:t>
      </w:r>
      <w:r w:rsidRPr="00745DD3">
        <w:rPr>
          <w:rFonts w:ascii="Roboto Light" w:eastAsia="Roboto Light" w:hAnsi="Roboto Light" w:cs="Roboto Light"/>
          <w:b/>
          <w:bCs/>
          <w:color w:val="404040" w:themeColor="text1" w:themeTint="BF"/>
          <w:sz w:val="20"/>
          <w:szCs w:val="20"/>
        </w:rPr>
        <w:t xml:space="preserve">VITAL Innovation 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strategic planning based on ongoing research and emerging technological trends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internal white papers on innovative AI solutions and their potential impacts, resulting in increased awareness and proposal generation for future projects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optimize application deployment and management of resources across cloud environments, enhancing operation efficiencies for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receive feedback on prototypes, ensuring alignment between technical developments and user needs while adapting designs accordingly to meet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and model evaluation sessions that streamlined decision-making processes and improved project timelines significantly for ongoing federal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educational materials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algorithms, fostering a culture of continuous learning and research within the team for better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user experience of AI-powered tools, employing user-centered design principles to optimize applications for public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interfaces and seamless cross-platform functionalities for multiple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software engineers to migrate legacy systems to modern technology stacks, incorporating agile methodologies for effective project management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techniques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compatibility across various devices and browsers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multiple databases and optimizing API functionality, thereby enhancing the overall performance of applications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driving improvements in team workflow and productivity by establishing coding standards and conducting peer reviews of submitted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significantly reducing the number of post-release issues reported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new development tools and frameworks, educating colleagues 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standardized environment setups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methods and utilizing frameworks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data protection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requirements gathering sessions, providing insights that shaped software features and usability to meet or exceed client expectations in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stakeholders on the strategic use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methods, particularly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while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defect resolution and application maintenance tasks post-deployment, employing a systematic approach which reduced downtime and increased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core software architecture discussions, showcasing an understanding of scalable design patterns and software engineering best practices to ensure project viability.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