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11 years of experience specializing in Artificial Intelligence and Machine Learning. Proven expertise in developing production-grade systems incorporating Python, TensorFlow, and cloud deployment tools, dedicated to optimizing processes for federal agencies. Enthusiastic about driving innovation through collaborative teamwork and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C++, R,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Face, LangChain,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Pinecone, Azure AI Search, FAISS,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CircleCI, Travis CI,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emerging research into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significantly enhance the operational efficiency of federal agencies, focusing on public service delivery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software development lifecycle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 to ensure timely project delivery with substantial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bias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ensuring compliance with federal standards and regulations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intelligent automation solutions improving information retrieval speeds and relevance for agency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facilitate seamless scalability and resource management for all deployed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data processing methodologies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ensuring continuous integration and delivery as a backbone for agile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and version control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spearheading code reviews and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fostering a culture of code quality among peers and newcomers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finetuning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industry-leading techniques to augment data quality and model accuracy for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cross-functional teams to translate complex mission requirements into scalable technology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alignment and adaptability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presented findings at community practice meetings, reinforcing knowledge sharing in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ethical guidelines and compliance in their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VITAL Innovation Lab roadmap, identifying relevant research topics and contributing to the advancement of innovative technologies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that encouraged diverse problem-solving approaches, leveraging different perspectives to enhance project outcomes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stakeholders during project iterations to validate requirements quickly, ensuring outcomes align with user needs and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to build and deploy large-scale enterprise applications, enhancing operational workflows and user engagement metrics through advanced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seamless integration of third-party APIs and services to enhance overall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storage solutions for various project needs and user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evolving trends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applying findings to drive technological advancements and innovative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ensuring the team remained focused on value-driven principles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actively contributed to maintaining high standards of software quality within the team, promoting a culture of excellence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code deployments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potential integrations that could improve project outcomes and provide a competitive edge for user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techniques, proactively identifying and resolving bottlenecks in system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for consistent deployment practices, incorporating feedback mechanisms to facilitate rapid iteration and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maintained accurate technical documentation, enabling team members to utilize resources efficiently and supporting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guiding front-end teams in integrating backend functionalities effectively, thereby enhancing user interactivity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