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AI Software Engineer with over 11 years of experience in software development, focusing on DNN frameworks, and model optimization. Proficient in Python, PyTorch, and machine learning technologies, with a strong track record of collaboration in cross-functional teams to deliver efficient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CUDA,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PyTorch, TensorRT, DeepSpeed, vLLM, Triton, TorchDynamo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Optimization Techniques:</w:t>
      </w:r>
      <w:r w:rsidRPr="00745DD3">
        <w:rPr>
          <w:rFonts w:ascii="Roboto Light" w:eastAsia="Roboto Light" w:hAnsi="Roboto Light" w:cs="Roboto Light"/>
          <w:color w:val="404040" w:themeColor="text1" w:themeTint="BF"/>
          <w:sz w:val="20"/>
          <w:szCs w:val="20"/>
        </w:rPr>
        <w:t xml:space="preserve"> Model Quantization, Inference Optimization, DNN, Parallelism Strategies, GPU Acceleration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Pandas, NumPy, SciPy, TensorFlow,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advanced DNN model implementations in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FuriosaAI's </w:t>
      </w:r>
      <w:r w:rsidRPr="00745DD3">
        <w:rPr>
          <w:rFonts w:ascii="Roboto Light" w:eastAsia="Roboto Light" w:hAnsi="Roboto Light" w:cs="Roboto Light"/>
          <w:b/>
          <w:bCs/>
          <w:color w:val="404040" w:themeColor="text1" w:themeTint="BF"/>
          <w:sz w:val="20"/>
          <w:szCs w:val="20"/>
        </w:rPr>
        <w:t xml:space="preserve">Tensor Contraction Processor (TCP)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focusing on enhancing execution speed and reducing latency in real-time applications while ensuring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evaluated features and implementations of leading AI model inference frameworks such as </w:t>
      </w:r>
      <w:r w:rsidRPr="00745DD3">
        <w:rPr>
          <w:rFonts w:ascii="Roboto Light" w:eastAsia="Roboto Light" w:hAnsi="Roboto Light" w:cs="Roboto Light"/>
          <w:b/>
          <w:bCs/>
          <w:color w:val="404040" w:themeColor="text1" w:themeTint="BF"/>
          <w:sz w:val="20"/>
          <w:szCs w:val="20"/>
        </w:rPr>
        <w:t xml:space="preserve">vLLM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TensorRT-LLM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DeepSpeed-MII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critical insights that improved performance benchmarks across several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develop innovative generative AI models, implementing </w:t>
      </w:r>
      <w:r w:rsidRPr="00745DD3">
        <w:rPr>
          <w:rFonts w:ascii="Roboto Light" w:eastAsia="Roboto Light" w:hAnsi="Roboto Light" w:cs="Roboto Light"/>
          <w:b/>
          <w:bCs/>
          <w:color w:val="404040" w:themeColor="text1" w:themeTint="BF"/>
          <w:sz w:val="20"/>
          <w:szCs w:val="20"/>
        </w:rPr>
        <w:t xml:space="preserve">parallelism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inference techniques that significantly contributed to project goals in the competitive landscape of AI innovation and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compiler engineers, to optimize models and frameworks, ensuring seamless integration and deployment of AI solutions on </w:t>
      </w:r>
      <w:r w:rsidRPr="00745DD3">
        <w:rPr>
          <w:rFonts w:ascii="Roboto Light" w:eastAsia="Roboto Light" w:hAnsi="Roboto Light" w:cs="Roboto Light"/>
          <w:b/>
          <w:bCs/>
          <w:color w:val="404040" w:themeColor="text1" w:themeTint="BF"/>
          <w:sz w:val="20"/>
          <w:szCs w:val="20"/>
        </w:rPr>
        <w:t xml:space="preserve">FuriosaAI NPUs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fostering an environment of continuous improvement while mentoring junior engineers on best practices in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streaming data handling, and machine learning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developing core software components within the SDK, improving knowledge transfer across the team and facilitating onboarding processes of new team members to maintain project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data analysis using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model training processes that drove improvements in model accuracy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testing methodologies for AI models, ensuring performance and efficiency standards were met prior to deployment in production environments, with a strong focus on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for AI model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scaling and efficient resource management to support variable workloads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to architect feature enhancements in the SDK, addressing both technical challenges and customer requirements with agility and foresight, resulting in higher stakeholder satisfaction and product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fine-tuned pre-trained models, systematically enhancing their capabilities through a combination of systematic experimentation and employing cutting-edge techniques in deep learning and neural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of inefficiency in existing workflows and collaborated with team members to implement strategic updates, resulting in more streamlined processes and higher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tools and frameworks, ensuring that team members were equipped with the best technologies available to tackle rapidly evolving AI challenges while keeping project goals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UI integration for deploying research results with actionable interfaces for clients, allowing them to visualize complex data outputs more effectively and intuitively.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coding standards and development practices that reinforced team collaboration dynamics excitedly across remote and in-office settings, aligning diverse efforts towards achieving collective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and frameworks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enhanced user accessibility, scalability, and performance for enterprise-level products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create integrated AI-driven features within existing platforms, leveraging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system responses and customer interactions efficiently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pair programming exercises, emphasizing best coding practices with an emphasis on maintainability and expandability, producing quality software products while fostering team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and integrating advanced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significantly reducing the debugging and deployment cycle times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seamless development, testing, and deployment processes while maintaining high availability of critical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building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scalable ingestion of data feeds that enhanced data-driven decisions and analytics capabilities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ML algorithms on large datasets, utilizing technologies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model performance and reducing processing times significantly in competitive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staff on best practices surrounding model development in AI frameworks, creating a robust culture of continuous improvement and knowledge sharing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to remain at the forefront of technological advancements in machine learning and AI application deployment, leading to innovative solution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Aggregated and analyzed user feedback on software features, driving development strategies that align with user expectations and market demands, improving client satisfaction and product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that enhance software architecture through ongoing assessments of technology stacks and frameworks covering security, maintainability, scalability, and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development workflows and best practices, ensuring alignment with compliance standards and facilitating ease of knowledge transfer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