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comprehensive experience in software development, particularly focused on web and mobile applications. Proven ability to apply Generative AI, ML, and NLP technologies to develop innovative solutions for diverse industries. Adept at collaborating with cross-functional teams, leveraging modern development practices, and implementing MLOps pipelines to enhance productivity and code quality. Passionate about transforming research insights into production-ready applications that create measurable real-world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LangChain, LangGraph, NLP, Keras, OpenAI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CI/CD, Terraform, Jenkins, GitHub Actions,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PostgreSQL, MongoDB, Kafka, Pinecone, FAISS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Standards:</w:t>
      </w:r>
      <w:r w:rsidRPr="00745DD3">
        <w:rPr>
          <w:rFonts w:ascii="Roboto Light" w:eastAsia="Roboto Light" w:hAnsi="Roboto Light" w:cs="Roboto Light"/>
          <w:color w:val="404040" w:themeColor="text1" w:themeTint="BF"/>
          <w:sz w:val="20"/>
          <w:szCs w:val="20"/>
        </w:rPr>
        <w:t xml:space="preserve"> NIST, FedRAMP, GDPR, HIPAA, Responsible 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integrating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enhance the efficiency of client operations through intelligent automation solutions that drive measurable business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/LLMOps pipelines to facilitate continuous integration and deployment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robust infrastructure for rapid model training and iteration based on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engineers in a </w:t>
      </w:r>
      <w:r w:rsidRPr="00745DD3">
        <w:rPr>
          <w:rFonts w:ascii="Roboto Light" w:eastAsia="Roboto Light" w:hAnsi="Roboto Light" w:cs="Roboto Light"/>
          <w:b/>
          <w:bCs/>
          <w:color w:val="404040" w:themeColor="text1" w:themeTint="BF"/>
          <w:sz w:val="20"/>
          <w:szCs w:val="20"/>
        </w:rPr>
        <w:t xml:space="preserve">cross-functional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prototype new features and translate client requirements into technical designs that improve user experience and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of microservices, enhancing scalability and system reliability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standards for </w:t>
      </w:r>
      <w:r w:rsidRPr="00745DD3">
        <w:rPr>
          <w:rFonts w:ascii="Roboto Light" w:eastAsia="Roboto Light" w:hAnsi="Roboto Light" w:cs="Roboto Light"/>
          <w:b/>
          <w:bCs/>
          <w:color w:val="404040" w:themeColor="text1" w:themeTint="BF"/>
          <w:sz w:val="20"/>
          <w:szCs w:val="20"/>
        </w:rPr>
        <w:t xml:space="preserve">Responsible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solutions comply with </w:t>
      </w:r>
      <w:r w:rsidRPr="00745DD3">
        <w:rPr>
          <w:rFonts w:ascii="Roboto Light" w:eastAsia="Roboto Light" w:hAnsi="Roboto Light" w:cs="Roboto Light"/>
          <w:b/>
          <w:bCs/>
          <w:color w:val="404040" w:themeColor="text1" w:themeTint="BF"/>
          <w:sz w:val="20"/>
          <w:szCs w:val="20"/>
        </w:rPr>
        <w:t xml:space="preserve">NIST RMF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thereby reinforcing the ethical application of AI technologies in product development and client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contemporary tools and libraries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high-performance models capable of natural language processing and automated decision-making, enhancing product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within the team, mentoring junior developers in best practices for </w:t>
      </w:r>
      <w:r w:rsidRPr="00745DD3">
        <w:rPr>
          <w:rFonts w:ascii="Roboto Light" w:eastAsia="Roboto Light" w:hAnsi="Roboto Light" w:cs="Roboto Light"/>
          <w:b/>
          <w:bCs/>
          <w:color w:val="404040" w:themeColor="text1" w:themeTint="BF"/>
          <w:sz w:val="20"/>
          <w:szCs w:val="20"/>
        </w:rPr>
        <w:t xml:space="preserve">AI 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exploring innovative tools to maintain competitive advantage in 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forums and contributed to open-source projects, advancing community knowledge and showcasing innovative solutions that highlight Azumo’s capabilities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new applications of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FAISS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Pinecone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data retrieval optimally for scaling AI models and improving query efficiency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product roadmap by identifying key research opportunities and advancements in AI, advocating for investments in new tools and technologies that promise improved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internal processes for project management using Agile methodologies to enhance team collaboration, resulting in more effective communication and reduced turnaround time for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utilization and enhancing the performance of AI solutions deployed in global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data preparation and model fine-tuning, ensuring that solutions were built on highly accurate datasets, driving user satisfaction and fidelity in AI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strategic partnerships with clients to identify needs and tailor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insights and adjustments throughout the development lifecycle to align with evolving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machine learning techniques for model evaluation and optimization, leading to improved accuracy and decreased latency in AI-driven decision-making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functionality, user experience, and architecture principles to consistently meet both client and market demands for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pioneer innovative software solutions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resulting in improved productivity and more successful project launches despite tight deadlines and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through integration of various technologies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performance across platforms and aligning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protocols using automated frameworks to enhance the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significantly reducing errors in deployment and ensuring higher code quality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cloud-based infrastructure solutions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scalability and resilience while ensuring compliance with best security practices, enhancing overall application availability and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performance tuning of applications, leveraging insights from monitoring tools to identify bottlenecks and optimize resource allocation leading to improved performance metrics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ensure adherence to industry compliance standards in software delivery, emphasizing the significance of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maintain high operational integrity and safety.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initiatives focusing on emerging technology trends, documenting findings and sharing insights that contributed to the strategic direction of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 mentoring program for junior engineers, helping to enhance their technical capabilities and fostering a collaborative environment that encouraged innovation and teamwork within tech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streamlining internal development processes by adopting modern tools and adapting workflows, enhancing the overall efficacy of the development lifecycle and reducing time-to-market for new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software design and architecture, ensuring that all applications were built using solid architectural principles, facilitating easier maintenance and future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user experience teams to integrate feedback into product designs, ensuring a customer-centric approach to software development that aligns with user needs and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