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cybersecurity and AI, specializing in web and mobile applications. Proven track record in transforming complex security signals into actionable outcomes. Bringing expertise in creating cutting-edge automated investigation workflows and enhancing AI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Keras, Flask, Django,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SIEM, EDR, IPS, WAF, Cloud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Technologies:</w:t>
      </w:r>
      <w:r w:rsidRPr="00745DD3">
        <w:rPr>
          <w:rFonts w:ascii="Roboto Light" w:eastAsia="Roboto Light" w:hAnsi="Roboto Light" w:cs="Roboto Light"/>
          <w:color w:val="404040" w:themeColor="text1" w:themeTint="BF"/>
          <w:sz w:val="20"/>
          <w:szCs w:val="20"/>
        </w:rPr>
        <w:t xml:space="preserve"> PostgreSQL, MongoDB, ElasticSearch, Apache Kafka,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AI-driven workflows for incident investigation that enhances the decision-making process by translating </w:t>
      </w:r>
      <w:r w:rsidRPr="00745DD3">
        <w:rPr>
          <w:rFonts w:ascii="Roboto Light" w:eastAsia="Roboto Light" w:hAnsi="Roboto Light" w:cs="Roboto Light"/>
          <w:b/>
          <w:bCs/>
          <w:color w:val="404040" w:themeColor="text1" w:themeTint="BF"/>
          <w:sz w:val="20"/>
          <w:szCs w:val="20"/>
        </w:rPr>
        <w:t xml:space="preserve">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context-rich frameworks, significantly improving alert triaging and response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mechanisms for transforming complex security signals from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actionable insights, optimizing security operations and improving threat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compliance and enhancing security posture across distributed architectures while employing embedded analytics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multi-agent workflows that replicate the reasoning of top SOC analysts, streamlining incident triage and driving efficiency in the security response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stress-tested AI models, ensuring they effectively mimic human analytical processes while enriching alerts and minimizing investigation gaps, ultimately enhancing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logic for automated investigations, tailoring workflows to incorporate various attack patterns and enabling effective correlation of security incidents across multiple data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training datasets from real-world scenarios, ensuring the accuracy and relevancy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understanding and responding to dynamic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subject matter expertise on adversarial </w:t>
      </w:r>
      <w:r w:rsidRPr="00745DD3">
        <w:rPr>
          <w:rFonts w:ascii="Roboto Light" w:eastAsia="Roboto Light" w:hAnsi="Roboto Light" w:cs="Roboto Light"/>
          <w:b/>
          <w:bCs/>
          <w:color w:val="404040" w:themeColor="text1" w:themeTint="BF"/>
          <w:sz w:val="20"/>
          <w:szCs w:val="20"/>
        </w:rPr>
        <w:t xml:space="preserve">TTPs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attack behaviors into structured patterns for machine learning models to enhance detection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to facilitate rapid development cycles and adhere to evolving security requirements, ensuring timely deployments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solutions to bridge context gaps in investigations, shaping AI’s ability to approximate human intuition in threat assessment and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effective use of detection technologies, fostering a culture of knowledge-sharing and continuous learning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security frameworks by integrating machine learning techniques that improve detection accuracy and reduce false positive rates through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existing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architecture, implementing updates and enhancements that improved functionality and user experience without impacting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security operations responses during critical incidents, employing a detailed knowledge of threat landscapes to inform decisions and course corrections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nonsecurity staff on security awareness, increasing the overall organizational understanding of cybersecurity threats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applications using </w:t>
      </w:r>
      <w:r w:rsidRPr="00745DD3">
        <w:rPr>
          <w:rFonts w:ascii="Roboto Light" w:eastAsia="Roboto Light" w:hAnsi="Roboto Light" w:cs="Roboto Light"/>
          <w:b/>
          <w:bCs/>
          <w:color w:val="404040" w:themeColor="text1" w:themeTint="BF"/>
          <w:sz w:val="20"/>
          <w:szCs w:val="20"/>
        </w:rPr>
        <w:t xml:space="preserve">Microsoft .NET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security features within the development process to align with cybersecurity best practices and mitigate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produce high-quality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coding practices and risk management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that interfaced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robust data interactions while adhering to privacy regulations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translating business needs into technical solutions while considering security implications and incorporating them into the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application security, ensuring adherence to the latest standards and guidelines outlined by industry leaders.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the deployment pipeline, enhancing collaboration with other developer teams, and integrating security tools seamlessly into the CI/CD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both technical and non-technical stakeholders, ensuring clear communication of project objectives and security considerations throughout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risk assessment and mitigation strategies, supporting proactive measures against potential security vulnerabilities affecting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protection regulations by implementing encryption and secure access protocols across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emerging security technologies and integrated them into development processes, keeping applications protected against the latest threat vectors.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foster a security-first culture, ensuring all team members were trained on best practices and the latest security trends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optimization projects focusing on performance tuning of applications while reinforcing security mechanisms to preserve integrity without sacrificing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