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building end-to-end solutions for web and mobile applications. Proven expertise in AI-augmented content strategies, SEO optimization, and technical SEO with a strong emphasis on analytics-driven decision making. Committed to enhancing patient experiences through innovative AI solutions and data-driven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Ruby,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Django, Flask, Express.js, LangChain, GrowthBar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Tools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 4, PostHog, Amplitude, BigQuery, Looker, SEMrush, Ahrefs, Moz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 Management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WordPress, HubSpot, n8n, AirOps, Zapier, Contentful, Marketo, Mailchimp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SEO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XML/JSON-LD, schema.org, Core Web Vitals, HTML/CSS/Next.js coding, Screaming Frog, Ahrefs, GTmetrix, Google Search Console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 strategy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integrating classical and generative approaches to enhance visibility for mental health-related queries, facilitating significant patient engagement and awareness through targeted digital content.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robust AI-augmented content generation workflow,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rapidly produce high-quality content that adheres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E-E-A-T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the technical SEO landscape, ensuring applications met 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Core Web Vitals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benchmarks and utilized structured data to improve search engine visibility and facilitate AI search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analytics on SERP performance, establishing KPIs linked to patient appointment bookings that informed strategic adjustments and content refresh cycles to maximize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alongside product and growth teams by conducting workshops to improve understanding of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search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shared knowledge to adapt strategies swiftly and effectively without losing operational momentum.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GA4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PostHog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organic sessions and their correlation with booking conversions, allowing the organization insights to drive continuous improvement of SEO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split-testing framework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across varied demographics and psychographics to ensure content resonance with target audiences, generating actionable insights to inform future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comprehensive documentation of Standard Operating Procedures (SOPs) for future team members, ensuring smooth operational continuity in executing digital marketing workflows and maintaining high service standards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weekly reporting on organic performance metrics to stakeholders, fostering a results-oriented culture and cultivating an environment of shared accountability and transparency regarding content and search optimization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coding skills to deploy simple website optimizations, addressing specific requirements related to SEO while communicating effectively with development teams to ensure alignment of goals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organic traffic through meticulous content planning and optimization efforts, ensuring that all published materials were not only insightful and compliant but also compelling enough to attract target audience attention.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competitors effectively by analyzing SEO outcomes of similar entities, providing gap analyses and identifying opportunities for Legion Health to assert authoritative presence in psychiatric care search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website technical parameters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schema.org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ensuring that meta elements and other SEO best practices were seamlessly integrated across all pages of the site.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capability that positions Legion Health as a premier resource for anxieties related to mental health,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ChatGPT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to cement competitive positioning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engaged in brainstorming sessions for innovative SEO and content strategies, showcasing adaptability to rapidly changing industry trends, thus positioning the organization as a thought leader in mental health digital services.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integrations with backend services and enhancing the user experience through responsive design practices and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best practices in software engineering to deliver scalable and maintainable solutions while boosting team efficiency via modular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project requirements and deliver high-impact functionality for client-facing portals, emphasizing strong communication and stakeholder management skills throughout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reliability, resulting in significantly reduced downtime and improved client satisfaction through consistent deployment of bug-free versions.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microservices architecture, promoting scalability and ease of integration with third-party APIs, which facilitated seamless data flows across various platforms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maintaining CI/CD pipelines to streamline code deployments, further enhancing software delivery speed while reducing integration errors and improving overall process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legacy system enhancements, applying modern programming practices and enabling smoother transitions to new technologies with minimal disruption to existing services and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performance tuning of applications to meet user demand while significantly mitigating latency issues, reinforcing the need for continuous monitoring and adjustment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thereby improving data interchange formats and strengthening overall system architecture integrity while supporting rapid application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deploy, monitor, and maintain various applications, ensuring compliance with organizational security standards and facilitating rapid scaling of resources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directly with UI/UX designers to translate wireframes into functional, responsive interfaces, focusing on usability and accessibility as cornerstones of the design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evolving project scopes effectively by applying agile principles, leading to increased project success rates and an improved working environment for all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