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dedicated to crafting high-performance web and mobile applications. Proficient in AI, Cloud Technologies, and MLOps practices. Passionate about leveraging cutting-edge machine learning frameworks to drive innovation and excellence in AI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OpenAI API, Hugging Face Transformers, MLflow,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training processes that supported dynamic business applications and enhanced user interactions through real-time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which improved collaboration among team members and enhanced the reliability of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with business objectives, effectively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workflows while maintaining performance and scalability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pre-training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architectures to maximize computational efficiency, enabling the rapid iteration of research prototypes.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evaluations of model performance and adapted system architectures based on user feedback, employing both qualitative and quantitative methods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were fit for purpose and met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external API integrations within models, allowing access to real-time data sources, and enhancing model capabilities, ultimately improving the overall user experience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ad-hoc annotation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domain experts to refine language model outputs based on deployed user interactions, which fostered greater model alignment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methodologies that pushed the boundaries of existing frameworks and improved the scientific rigor in model evaluations and performance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encouraged knowledge sharing and skill development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scientific literature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inspire product innovation and shape strategic direction, ensuring competitive edge and relevance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iterative design processes for user-centric models, employing rigorous testing strategies to gather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facilitating continuous improvement in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applications that are scalable and maintained high performance under varying workloads, enhancing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dramatically reducing overhead costs while improving system reliability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through responsive design and agile development processes based on user feedback and iterative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effectively, optimizing data flow and retrieval processes to improve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ensuring consistent environments across development, testing, and production stages, reinforcing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projects to enhance software capabilities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enabling seamless deployment of predictive analytics within enterprise applications to drive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multidisciplinary teams to conduct requirements gathering and established design specifications tailored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needs, ensuring deliverables align with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applications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orchestration of services and enhancing scalability of applications under high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and technical specifications for software projects, improving knowledge transfer amongst teams and streamlining future development efforts, promoting long-term sustainability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adoption of best practices in coding standards and performance optimization efforts, ensuring that codebases are clean, efficient, and maintainable.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