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Research Scientist with over 11 years of experience in software development, specializing in the application of machine learning techniques to web and mobile applications. Proven ability to design innovative solutions for complex biomedical challenges, with a strong foundation in Python, PyTorch, and deep learning methodologies. Eager to leverage expertise in AI-driven research and antibody therapeutics design to contribute significantly to Absci's mission of transforming drug discovery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C++, Java, Scala, Julia, MATLAB,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PyTorch, TensorFlow, Keras, SciKit-Learn, OpenCV, Django, Flask,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Algorithms:</w:t>
      </w:r>
      <w:r w:rsidRPr="00745DD3">
        <w:rPr>
          <w:rFonts w:ascii="Roboto Light" w:eastAsia="Roboto Light" w:hAnsi="Roboto Light" w:cs="Roboto Light"/>
          <w:color w:val="404040" w:themeColor="text1" w:themeTint="BF"/>
          <w:sz w:val="20"/>
          <w:szCs w:val="20"/>
        </w:rPr>
        <w:t xml:space="preserve"> Deep Learning, Machine Learning, Reinforcement Learning, Natural Language Processing, Computer Vision, Regression Analysis, Ensemble Methods, Dimensionality Reduction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Plotly, Tableau, D3.js,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Docker, Kubernetes, Jupyter Notebooks, CI/CD, JIRA, VS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focused on </w:t>
      </w:r>
      <w:r w:rsidRPr="00745DD3">
        <w:rPr>
          <w:rFonts w:ascii="Roboto Light" w:eastAsia="Roboto Light" w:hAnsi="Roboto Light" w:cs="Roboto Light"/>
          <w:b/>
          <w:bCs/>
          <w:color w:val="404040" w:themeColor="text1" w:themeTint="BF"/>
          <w:sz w:val="20"/>
          <w:szCs w:val="20"/>
        </w:rPr>
        <w:t xml:space="preserve">structure-based antibody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evaluation of de novo therapeutic candidates using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convolutional 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improve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interdisciplinary teams to identify pressing challenges in </w:t>
      </w:r>
      <w:r w:rsidRPr="00745DD3">
        <w:rPr>
          <w:rFonts w:ascii="Roboto Light" w:eastAsia="Roboto Light" w:hAnsi="Roboto Light" w:cs="Roboto Light"/>
          <w:b/>
          <w:bCs/>
          <w:color w:val="404040" w:themeColor="text1" w:themeTint="BF"/>
          <w:sz w:val="20"/>
          <w:szCs w:val="20"/>
        </w:rPr>
        <w:t xml:space="preserve">protein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 AI-driven solutions while utilizing practices focused on collaboration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sets from in silico and in vitro experiments, improving existing methodologies while utilizing statistical techniques and data visualization tools to present findings to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research in highly reputable journals and presented at numerous conferences, showcasing advancements in </w:t>
      </w:r>
      <w:r w:rsidRPr="00745DD3">
        <w:rPr>
          <w:rFonts w:ascii="Roboto Light" w:eastAsia="Roboto Light" w:hAnsi="Roboto Light" w:cs="Roboto Light"/>
          <w:b/>
          <w:bCs/>
          <w:color w:val="404040" w:themeColor="text1" w:themeTint="BF"/>
          <w:sz w:val="20"/>
          <w:szCs w:val="20"/>
        </w:rPr>
        <w:t xml:space="preserve">AI-driven therapeutics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demonstrating the integration of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biomedicine.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for efficient model deployment and integration within drug discovery pipelines to enhance collaboration with </w:t>
      </w:r>
      <w:r w:rsidRPr="00745DD3">
        <w:rPr>
          <w:rFonts w:ascii="Roboto Light" w:eastAsia="Roboto Light" w:hAnsi="Roboto Light" w:cs="Roboto Light"/>
          <w:b/>
          <w:bCs/>
          <w:color w:val="404040" w:themeColor="text1" w:themeTint="BF"/>
          <w:sz w:val="20"/>
          <w:szCs w:val="20"/>
        </w:rPr>
        <w:t xml:space="preserve">computational biologists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bioinformatics specialists.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employing advanced optimization techniques to enhance model performance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applied </w:t>
      </w:r>
      <w:r w:rsidRPr="00745DD3">
        <w:rPr>
          <w:rFonts w:ascii="Roboto Light" w:eastAsia="Roboto Light" w:hAnsi="Roboto Light" w:cs="Roboto Light"/>
          <w:b/>
          <w:bCs/>
          <w:color w:val="404040" w:themeColor="text1" w:themeTint="BF"/>
          <w:sz w:val="20"/>
          <w:szCs w:val="20"/>
        </w:rPr>
        <w:t xml:space="preserve">molecular dynamics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deeper insights into protein folding and interactions, contributing to novel therapeutic designs and improving acceleration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code reviews and best practices discussions within the team, fostering a culture of knowledge sharing and continuous learning within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internal pipelines and processes, optimizing workflows for model validation, and facilitating a seamless transfer of knowledge across the AI Research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researchers and interns, providing guidance on </w:t>
      </w:r>
      <w:r w:rsidRPr="00745DD3">
        <w:rPr>
          <w:rFonts w:ascii="Roboto Light" w:eastAsia="Roboto Light" w:hAnsi="Roboto Light" w:cs="Roboto Light"/>
          <w:b/>
          <w:bCs/>
          <w:color w:val="404040" w:themeColor="text1" w:themeTint="BF"/>
          <w:sz w:val="20"/>
          <w:szCs w:val="20"/>
        </w:rPr>
        <w:t xml:space="preserve">AI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while fostering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by curiosity, actively researched advances in </w:t>
      </w:r>
      <w:r w:rsidRPr="00745DD3">
        <w:rPr>
          <w:rFonts w:ascii="Roboto Light" w:eastAsia="Roboto Light" w:hAnsi="Roboto Light" w:cs="Roboto Light"/>
          <w:b/>
          <w:bCs/>
          <w:color w:val="404040" w:themeColor="text1" w:themeTint="BF"/>
          <w:sz w:val="20"/>
          <w:szCs w:val="20"/>
        </w:rPr>
        <w:t xml:space="preserve">computational biology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to inform ongoing projects and refine methodologies adopted by Absci.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projects that required extensive knowledge of </w:t>
      </w:r>
      <w:r w:rsidRPr="00745DD3">
        <w:rPr>
          <w:rFonts w:ascii="Roboto Light" w:eastAsia="Roboto Light" w:hAnsi="Roboto Light" w:cs="Roboto Light"/>
          <w:b/>
          <w:bCs/>
          <w:color w:val="404040" w:themeColor="text1" w:themeTint="BF"/>
          <w:sz w:val="20"/>
          <w:szCs w:val="20"/>
        </w:rPr>
        <w:t xml:space="preserve">antibody fabrication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applications in </w:t>
      </w:r>
      <w:r w:rsidRPr="00745DD3">
        <w:rPr>
          <w:rFonts w:ascii="Roboto Light" w:eastAsia="Roboto Light" w:hAnsi="Roboto Light" w:cs="Roboto Light"/>
          <w:b/>
          <w:bCs/>
          <w:color w:val="404040" w:themeColor="text1" w:themeTint="BF"/>
          <w:sz w:val="20"/>
          <w:szCs w:val="20"/>
        </w:rPr>
        <w:t xml:space="preserve">therapeutic contexts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impacting drug development pipelines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within the company, leading teams to brainstorm novel ideas and solutions for drug discovery, enhancing creativity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model interpretability, ensuring that AI-generated solutions are accessible to experts of various disciplines, thus fostering collaborative cross-domain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research institutions to leverage additional expertise, aligning Absci’s AI initiatives with cutting-edge advancements in the pharmaceutical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software solutions and frameworks, producing industry-standard applications that utilized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and flexibility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 cycle, focusing on iterative development and agile methodologies to ensure timely delivery of innovative features in collaboration with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handling of large datasets for real-time analytics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user requirements and translate them into functional specifications, ensuring software solutions effectively met end-user needs and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integration and review processes to ensure adherence to best practices and coding standards, thus promoting quality and maintainability in all deliverables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enterprise-level applications to ensure reliability and performance, applying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design patterns, and emerging technologies, fostering a collaborative and growth-oriented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discuss progress and challenges faced by the development team, enhancing overall project management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user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dynamic and responsive web applications that enhance user interaction and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processes, increasing deployment efficiency and minimizing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architectural designs, interfaces, and technical requirements to support the growth and scalability of the software, aiding in onboarding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feedback for product improvements, ensuring that deliverables exceeded expectations and provided maximum value to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