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focused on creating sophisticated web and mobile applications. Proven track record in machine learning, reinforcement learning, and optimization to drive operational efficiency in high-stakes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Keras, PyTorch, Scikit-Learn, Ray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IBM Cloud,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Manipulation:</w:t>
      </w:r>
      <w:r w:rsidRPr="00745DD3">
        <w:rPr>
          <w:rFonts w:ascii="Roboto Light" w:eastAsia="Roboto Light" w:hAnsi="Roboto Light" w:cs="Roboto Light"/>
          <w:color w:val="404040" w:themeColor="text1" w:themeTint="BF"/>
          <w:sz w:val="20"/>
          <w:szCs w:val="20"/>
        </w:rPr>
        <w:t xml:space="preserve"> Pandas, NumPy, Dask, Spark, Matplotlib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Containers and Orchestration:</w:t>
      </w:r>
      <w:r w:rsidRPr="00745DD3">
        <w:rPr>
          <w:rFonts w:ascii="Roboto Light" w:eastAsia="Roboto Light" w:hAnsi="Roboto Light" w:cs="Roboto Light"/>
          <w:color w:val="404040" w:themeColor="text1" w:themeTint="BF"/>
          <w:sz w:val="20"/>
          <w:szCs w:val="20"/>
        </w:rPr>
        <w:t xml:space="preserve"> Docker, Kubernetes, OpenShift, Docker Compose,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Optimization Tools:</w:t>
      </w:r>
      <w:r w:rsidRPr="00745DD3">
        <w:rPr>
          <w:rFonts w:ascii="Roboto Light" w:eastAsia="Roboto Light" w:hAnsi="Roboto Light" w:cs="Roboto Light"/>
          <w:color w:val="404040" w:themeColor="text1" w:themeTint="BF"/>
          <w:sz w:val="20"/>
          <w:szCs w:val="20"/>
        </w:rPr>
        <w:t xml:space="preserve"> SciPy, Optuna, Hyperopt, MLflow, Apache Airflow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innovative algorithmic architectures to enhance intelligent control systems, successfully integrating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reinforcement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tailored for industrial automation contexts.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systems for real-time optimization, streamlining processes in high-stress environments while innovating for sustainability and energy efficiency in client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applied research specifically in </w:t>
      </w:r>
      <w:r w:rsidRPr="00745DD3">
        <w:rPr>
          <w:rFonts w:ascii="Roboto Light" w:eastAsia="Roboto Light" w:hAnsi="Roboto Light" w:cs="Roboto Light"/>
          <w:b/>
          <w:bCs/>
          <w:color w:val="404040" w:themeColor="text1" w:themeTint="BF"/>
          <w:sz w:val="20"/>
          <w:szCs w:val="20"/>
        </w:rPr>
        <w:t xml:space="preserve">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which contributed to the substantial improvements in system responsiveness and resource allocation across various exercises.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translate complex technical specifications into actionable insights, ensuring effective development of application interfaces with a focus on </w:t>
      </w:r>
      <w:r w:rsidRPr="00745DD3">
        <w:rPr>
          <w:rFonts w:ascii="Roboto Light" w:eastAsia="Roboto Light" w:hAnsi="Roboto Light" w:cs="Roboto Light"/>
          <w:b/>
          <w:bCs/>
          <w:color w:val="404040" w:themeColor="text1" w:themeTint="BF"/>
          <w:sz w:val="20"/>
          <w:szCs w:val="20"/>
        </w:rPr>
        <w:t xml:space="preserve">customer empathy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end-user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algorithms and processes, promoting transparency and alignment with organizational objectives while enabling better understanding across diverse stakeholder groups.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peer review sessions to advance best practices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team members in the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pair programming, and test-driven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data analysis projects, employing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derive insights that informed the algorithm development strategy.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automation, significantly enhancing the CI/CD processes and system reliability during upgrades and left changes in production environments intact.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machine learning algorithms within existing frameworks, driving substantial outcomes in </w:t>
      </w:r>
      <w:r w:rsidRPr="00745DD3">
        <w:rPr>
          <w:rFonts w:ascii="Roboto Light" w:eastAsia="Roboto Light" w:hAnsi="Roboto Light" w:cs="Roboto Light"/>
          <w:b/>
          <w:bCs/>
          <w:color w:val="404040" w:themeColor="text1" w:themeTint="BF"/>
          <w:sz w:val="20"/>
          <w:szCs w:val="20"/>
        </w:rPr>
        <w:t xml:space="preserve">energy savings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collaborations with key industry players, embedding algorithms within sophisticated frameworks and software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intricate simulations to assess algorithm performance, ensuring adaptability and enhancing decision-making precision in high-dimensional action spaces relevant to industrial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novel deep learning architectures as part of ongoing research initiatives, constantly pushing the envelope of what’s achievable in industrial AI control applications and their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research findings at industry conferences, establishing thought leadership within the field and showcasing the successful application of advanced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 real-world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instituted a culture of continuous learning and development, aligning with the company’s values of </w:t>
      </w:r>
      <w:r w:rsidRPr="00745DD3">
        <w:rPr>
          <w:rFonts w:ascii="Roboto Light" w:eastAsia="Roboto Light" w:hAnsi="Roboto Light" w:cs="Roboto Light"/>
          <w:b/>
          <w:bCs/>
          <w:color w:val="404040" w:themeColor="text1" w:themeTint="BF"/>
          <w:sz w:val="20"/>
          <w:szCs w:val="20"/>
        </w:rPr>
        <w:t xml:space="preserve">curiosity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transparency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driving team engagement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collaborating with global software communities to refine algorithms that enhance scalability and performance across diverse industrial applications, fostering innovation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team brainstorming sessions to explore new research directions and </w:t>
      </w:r>
      <w:r w:rsidRPr="00745DD3">
        <w:rPr>
          <w:rFonts w:ascii="Roboto Light" w:eastAsia="Roboto Light" w:hAnsi="Roboto Light" w:cs="Roboto Light"/>
          <w:b/>
          <w:bCs/>
          <w:color w:val="404040" w:themeColor="text1" w:themeTint="BF"/>
          <w:sz w:val="20"/>
          <w:szCs w:val="20"/>
        </w:rPr>
        <w:t xml:space="preserve">feature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enhancements, identifying synergies between product offerings and improvement areas for existing systems.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enterprise-level applications utilizing the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streamline internal processes, significantly contributing to operational efficiency across various business units.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developers in building and deploying responsive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experiences and driving engagement through interactive elements.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Expertly integrated backend services with modern UI frameworks, ensuring robust data exchange and user-friendly interfaces, showcasing the effective use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full software development lifecycle, employing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deliver software updates and enhancements in response to user feedback and market demands promptly.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maintained version control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code quality and fostering a culture of collaboration among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computing solutions, ensuring scalable deployments and management of web applications while improving application performance metrics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Travis 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testing and deployment processes for increased development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through optimization techniques, applying knowledge of </w:t>
      </w:r>
      <w:r w:rsidRPr="00745DD3">
        <w:rPr>
          <w:rFonts w:ascii="Roboto Light" w:eastAsia="Roboto Light" w:hAnsi="Roboto Light" w:cs="Roboto Light"/>
          <w:b/>
          <w:bCs/>
          <w:color w:val="404040" w:themeColor="text1" w:themeTint="BF"/>
          <w:sz w:val="20"/>
          <w:szCs w:val="20"/>
        </w:rPr>
        <w:t xml:space="preserve">database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structure data access and retrieval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providing guidance on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skills in critical areas like </w:t>
      </w:r>
      <w:r w:rsidRPr="00745DD3">
        <w:rPr>
          <w:rFonts w:ascii="Roboto Light" w:eastAsia="Roboto Light" w:hAnsi="Roboto Light" w:cs="Roboto Light"/>
          <w:b/>
          <w:bCs/>
          <w:color w:val="404040" w:themeColor="text1" w:themeTint="BF"/>
          <w:sz w:val="20"/>
          <w:szCs w:val="20"/>
        </w:rPr>
        <w:t xml:space="preserve">unit testing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design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closely with QA teams to formulate effective test strategies, identifying potential areas of risk and ensuring software reliability across functional and regression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identify business requirements and translate them into technical specifications, creating a product vision that aligns technological advancements with business goals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tech talks within the organization, enhancing knowledge sharing across teams, which contributed to interdisciplinary understandings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software engineering principles.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