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Research Engineer with over 9 years of experience in software development, specializing in generative AI and reinforcement learning projects. Highly skilled in Python, PyTorch, and HuggingFace, with robust expertise in crafting innovative solutions through advanced machine learning techniques. Proven ability to cultivate collaborations within research environments and bring experimental concepts to fruition.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JavaScript,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PyTorch, HuggingFace, TensorFlow, Scikit-learn, Keras, OpenAI Gym, RLlib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Dask, Apache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Docker, Kubernetes, Git, Jupyter, Conda,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Methodologies:</w:t>
      </w:r>
      <w:r w:rsidRPr="00745DD3">
        <w:rPr>
          <w:rFonts w:ascii="Roboto Light" w:eastAsia="Roboto Light" w:hAnsi="Roboto Light" w:cs="Roboto Light"/>
          <w:color w:val="404040" w:themeColor="text1" w:themeTint="BF"/>
          <w:sz w:val="20"/>
          <w:szCs w:val="20"/>
        </w:rPr>
        <w:t xml:space="preserve"> Reinforcement Learning, Generative Modeling, Contrastive Learning, Natural Language Processing, Statistical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high-impact experiments aimed at advancing </w:t>
      </w:r>
      <w:r w:rsidRPr="00745DD3">
        <w:rPr>
          <w:rFonts w:ascii="Roboto Light" w:eastAsia="Roboto Light" w:hAnsi="Roboto Light" w:cs="Roboto Light"/>
          <w:b/>
          <w:bCs/>
          <w:color w:val="404040" w:themeColor="text1" w:themeTint="BF"/>
          <w:sz w:val="20"/>
          <w:szCs w:val="20"/>
        </w:rPr>
        <w:t xml:space="preserve">contrastive representation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affirming the relevance of theoretical models in practical implementations, while fostering organizational knowledge sharing through comprehensive technical documentation and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collaborated with interdisciplinary teams, leveraging diverse expertise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efficiency and innovate solutions that are integral to large-scale applications in generative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high-quality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automated processes, contributing significant in-the-wild and synthetic datasets essential for training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production standards with academic rigor.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w:t>
      </w:r>
      <w:r w:rsidRPr="00745DD3">
        <w:rPr>
          <w:rFonts w:ascii="Roboto Light" w:eastAsia="Roboto Light" w:hAnsi="Roboto Light" w:cs="Roboto Light"/>
          <w:b/>
          <w:bCs/>
          <w:color w:val="404040" w:themeColor="text1" w:themeTint="BF"/>
          <w:sz w:val="20"/>
          <w:szCs w:val="20"/>
        </w:rPr>
        <w:t xml:space="preserve">literature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abreast of emerging technologies, implementing advanced techniques from various studies to optimize performance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and align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to define research directions in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from peer-reviewed publications to influence the innovation roadmap for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cutting-edge models that leverage </w:t>
      </w:r>
      <w:r w:rsidRPr="00745DD3">
        <w:rPr>
          <w:rFonts w:ascii="Roboto Light" w:eastAsia="Roboto Light" w:hAnsi="Roboto Light" w:cs="Roboto Light"/>
          <w:b/>
          <w:bCs/>
          <w:color w:val="404040" w:themeColor="text1" w:themeTint="BF"/>
          <w:sz w:val="20"/>
          <w:szCs w:val="20"/>
        </w:rPr>
        <w:t xml:space="preserve">probability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concepts from theoretical studies into actionable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research findings at various conferences, enhancing the visibility of the organization's research while promoting ongoing collaboration with top-tier academic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regular feedback loops within the team, encouraging a mindset geared towards adaptability and agile responses to changing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LLM 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empowering team members and enhancing their proficiency in state-of-the-art techniques widely adopted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distributed computing environments to facilitate collaborative projects, ensuring seamless operation in large-scale initiatives that require collective resources and advanced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optimization of </w:t>
      </w:r>
      <w:r w:rsidRPr="00745DD3">
        <w:rPr>
          <w:rFonts w:ascii="Roboto Light" w:eastAsia="Roboto Light" w:hAnsi="Roboto Light" w:cs="Roboto Light"/>
          <w:b/>
          <w:bCs/>
          <w:color w:val="404040" w:themeColor="text1" w:themeTint="BF"/>
          <w:sz w:val="20"/>
          <w:szCs w:val="20"/>
        </w:rPr>
        <w:t xml:space="preserve">code-specific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prioritize efficient resource usage and promote scalability across various platforms, aligning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whitepapers and publications that capture innovative findings, emphasizing the integration of research into practical applications within the realm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cutting-edge frameworks and tools through training sessions, promoting an ongoing commitment to technological advancement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collaboration opportunities with external researchers and industry leaders, fostering relationships that promote knowledge sharing and pooling of resources to elevate research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documentation strategy for experimental processes, ensuring reproducibility and alignment with industry standards for </w:t>
      </w:r>
      <w:r w:rsidRPr="00745DD3">
        <w:rPr>
          <w:rFonts w:ascii="Roboto Light" w:eastAsia="Roboto Light" w:hAnsi="Roboto Light" w:cs="Roboto Light"/>
          <w:b/>
          <w:bCs/>
          <w:color w:val="404040" w:themeColor="text1" w:themeTint="BF"/>
          <w:sz w:val="20"/>
          <w:szCs w:val="20"/>
        </w:rPr>
        <w:t xml:space="preserve">AI research and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backend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machine learning applications that laid the foundation for innovative software solutions while ensuring the highest level of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improving system architectures by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interaction depth between different software applications, ultimately improving project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to drive the integration of machine learning models into existing systems, enabling enhanced functionality while addressing user requirements and optimizing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robust software testing and validation processes, ensuring adherence to high standards of quality and performance in software solutions while maintaining regulatory compliance across enterprise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hands-on training sessions while introducing best practices in software development, fostering a culture of learning and innovation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advanced algorithms to solve complex problems and </w:t>
      </w:r>
      <w:r w:rsidRPr="00745DD3">
        <w:rPr>
          <w:rFonts w:ascii="Roboto Light" w:eastAsia="Roboto Light" w:hAnsi="Roboto Light" w:cs="Roboto Light"/>
          <w:b/>
          <w:bCs/>
          <w:color w:val="404040" w:themeColor="text1" w:themeTint="BF"/>
          <w:sz w:val="20"/>
          <w:szCs w:val="20"/>
        </w:rPr>
        <w:t xml:space="preserve">data challenges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various predictive and classification techniques recognized industry-wide for their reliability and performance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user-centered design principles in application development, translating user needs into functional specifications that drove successful and intuitive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and structures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retrieval processes to significantly enhance application performance in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produced detailed technical specifications, ensuring alignment between business goals and technological solutions in a rapidly changing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translating feature requests into actionable development plans while maintaining focus on innovative and user-friendly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transition legacy systems to cloud-based solutions, promoting increased flexibility, improved resource allocation, and enhanced performance of several critical operational platforms throughout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programming community discussions, enhancing team visibility and positioning Microsoft as a thought leader in software development practices throughout the tech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