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11 years of experience specializing in AI and machine learning applications. Proven expertise in designing scalable systems and robust frameworks to enhance AI model performance and evaluation. Collaborated with cross-functional teams to implement innovative solutions, optimize large-scale data processes, and push technological boundaries in the AI landscape.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JavaScript, C++, SQL, Java, Bash,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PyTorch, TensorFlow, Django, Flask, Keras,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Pandas, NumPy, Apache Spark, Hadoop, Dask, DBT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xml:space="preserve"> Docker, Kubernetes, AWS, GCP,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 Evaluation:</w:t>
      </w:r>
      <w:r w:rsidRPr="00745DD3">
        <w:rPr>
          <w:rFonts w:ascii="Roboto Light" w:eastAsia="Roboto Light" w:hAnsi="Roboto Light" w:cs="Roboto Light"/>
          <w:color w:val="404040" w:themeColor="text1" w:themeTint="BF"/>
          <w:sz w:val="20"/>
          <w:szCs w:val="20"/>
        </w:rPr>
        <w:t xml:space="preserve"> RLHF, Benchmarking, Model Validation, Data Labeling, Performance Metrics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sophisticated post-training systems in collaboration with research scientists, leveraging frameworks like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model evaluation and improve data quality assessments at ivision, Atlanta.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infrastructures to ensure efficient model training and deployment, employing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operations and facilitate agility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data processing pipelines,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vast datasets effectively while adhering to best practices in data integrity and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develop next-generation benchmarks for AI models, focusing on innovative methodologies that leverage </w:t>
      </w:r>
      <w:r w:rsidRPr="00745DD3">
        <w:rPr>
          <w:rFonts w:ascii="Roboto Light" w:eastAsia="Roboto Light" w:hAnsi="Roboto Light" w:cs="Roboto Light"/>
          <w:b/>
          <w:bCs/>
          <w:color w:val="404040" w:themeColor="text1" w:themeTint="BF"/>
          <w:sz w:val="20"/>
          <w:szCs w:val="20"/>
        </w:rPr>
        <w:t xml:space="preserve">RLHF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push the boundaries in model evaluation and capabilities assessment with precision.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optimized performance across software and hardware layers, ensuring seamless integration, application deployment, and accelerated post-training experiments while fostering a culture of clean, efficient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machine learning principles in diverse applications, developing specialized frameworks that improved analytical capabilities and fostered effective collaboration across cross-functional teams, promoting adaptability and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research and validation initiatives to rigorously assess model improvements and benchmark reliability, working closely with domain experts to ensure the accuracy and relevance of findings.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abreast of industry trends, contributing to the adoption of new technologies and methodologies critical to enhancing the overall efficiency and capabilities of data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quality assessment techniques to strengthen model outputs while communicating findings and adjustments effectively to both technical and non-technical stakeholders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Ethical AI practices and societal impact assessments within AI methodologies while guiding team members on best practices and ethical considerations in technology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loops and iteration processes into existing workflows, ensuring that developments aligned with team goals and client expectations, fostering an environment of transparency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team-building initiatives and peer mentoring programs to enhance workforce cohesion and ensure the transfer of innovative ideas and practices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reviews of AI frameworks and suggested improvement measures to enhance performance, especially in areas related to </w:t>
      </w:r>
      <w:r w:rsidRPr="00745DD3">
        <w:rPr>
          <w:rFonts w:ascii="Roboto Light" w:eastAsia="Roboto Light" w:hAnsi="Roboto Light" w:cs="Roboto Light"/>
          <w:b/>
          <w:bCs/>
          <w:color w:val="404040" w:themeColor="text1" w:themeTint="BF"/>
          <w:sz w:val="20"/>
          <w:szCs w:val="20"/>
        </w:rPr>
        <w:t xml:space="preserve">model evaluation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processing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research findings and tech solutions to stakeholders and during team meetings, focusing on real-world application scenarios that demonstrated the competencies and values of AI technologies in practice.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development processes and technical discussions to ensure continuity and understanding across project teams, elevating the organization's overall research competence.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innovative solutions for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focusing on model evaluation techniques and data assessment during my tenure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Austin, ensuring optimal performance across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design scalable software solutions that meet user needs while ensuring best practices in performance and reliability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machine learning models through iterative development and testing processes, emphasizing rigorous validation methodologies and benchmark design that enhanced the reliability of model outcomes and assessments.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programming languages including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ML frameworks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high-performance applications that leveraged advanced data handling techniques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processing workflows by implementing effective tools such as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processing times and improving the efficiency of AI and ML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atmosphere by participating in cross-disciplinary teams, contributing technical expertise while learning from others to broaden project outcomes and technological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developing comprehensive internal documentation and resources that outlined key procedures and frameworks for AI applications within the company, enhancing team understanding.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knowledge repository within the organization, providing mentorship and guidance on utilizing AI frameworks effectively, resulting in a more knowledgeable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within the AI domain, actively participating in workshops and training sessions on emerging trends and technologies related to </w:t>
      </w:r>
      <w:r w:rsidRPr="00745DD3">
        <w:rPr>
          <w:rFonts w:ascii="Roboto Light" w:eastAsia="Roboto Light" w:hAnsi="Roboto Light" w:cs="Roboto Light"/>
          <w:b/>
          <w:bCs/>
          <w:color w:val="404040" w:themeColor="text1" w:themeTint="BF"/>
          <w:sz w:val="20"/>
          <w:szCs w:val="20"/>
        </w:rPr>
        <w:t xml:space="preserve">open-source ML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ethical AI practices, emphasizing the importance of transparency, accountability, and societal implications within future AI project opportunities across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stakeholders to identify critical needs for future software solutions, effectively aligning product capabilities with customer expectations while maintaining high standards of performance and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