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professional with 11 years of experience in web and mobile application development, specializing in AI-driven solutions. Proven track record in post-sales delivery, customer success, and technical project management, offering exceptional expertise in SaaS deployment and customer-centric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Ruby,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Spring, Node.js, Flask, GraphQL,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Docker, Kubernetes, Jenkins,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Webhook integrations, JSON, API design, SOAP, OAuth,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CI/CD, Microservices architecture, Monitoring &amp; logging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NLP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Chatbots, TensorFlow, PyTorch, OpenAI API, LangChain, Hugging Face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onboarding of intelligent workflows at ivision that enhanced platform deployment and ensured efficient utilization of corporate resources driving significant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iteratively developed AI agent skills by defining foundational logic and customizations ensuring alignment with business objectives and user needs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complex backend systems and APIs which streamlined the operational processes and resulted in enhanced communication between diverse customer platforms and our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strong relationships and delivering comprehensive training to ensure seamless transitions for users learning innovative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adaptable project plans that effectively communicated milestones and handled challenges through detailed project tracking, enabling a high compliance level with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 to refine market needs, preparing actionable insights that informed our product development strategy and improved feature rollout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linguistic expertise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refine the AI content generation process, implementing quality control measures that led to increased consistency across multilingual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ascertain unique challenges, proposing substantial solutions in technology that resulted in long-term retention and increased customer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continuous diagnostics on existing implementations, proactively identifying areas for optimization that enhanced the overall quality of service and user experience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training programs tailored to our clients, ensuring all users were adequately equipped to leverage new tools effectively promoting sustained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reusable skills and prompts based on comprehensive analysis across client accounts, streamlining the efficiency of implementations and elevating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technical documentation and knowledge management, ensuring clarity and accessibility of information across organizational teams to facilitate informed decision-making and effective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demonstrations of the platform, engaging clients in understanding how to maximize their use of Smartcat, which improved adoption rates and satisfaction scores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monitoring metrics and feedback loops that allowed for real-time improvements in operational workflows and customer rapport, strengthening our service offerings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workshops that bridged the gap between customer feedback and product enhancement, fostering an adaptive culture responsive to user needs and technological advances.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best practices and enhanced collaborative development through effective version control and code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on cloud platforms, chiefly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enterprise-level scalability and performance, integrating modern approaches to delivering web services that improved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frameworks, significantly reducing regression testing times through CI/CD practices that ensured robust deployments and minimized disruption to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regularly sprint planning, and retrospectives enhancing team collaboration and driving continuous improvement efforts within software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debugging techniques in complex system environments, resolving critical issues which maintained application uptime and improved product stability across platforms over various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API integration for internal tools which enhanced operational workflows and data sharing capabilities, leading to improved project completion times and efficiency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design principles and project management best practices, fostering their professional growth and encouraging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architecture that allowed for independent releases and the rapid integration of new features, enhancing overall system flexibility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assess software performance, gathering insights that guided systemic improvements in architecture, providing clients with highly optimized solutions that met their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client presentations which communicated technical solutions in an accessible manner, enhancing stakeholder understanding and building rapport that directly contributed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cross-functional teams to refine product features based on user feedback, ensuring our offerings were aligned with market demands and client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expanded technical knowledge and community engagement, focusing on collaborative development that advanced industry standards and innovations within our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