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specializing in web and mobile applications. Expertise in developing and refining AI models and prompts for healthcare document interpretation, enhancing operational efficiency through innovative AI solutions. Strong analytical, problem-solving, and collaborative skills help bridge technical requirements and healthcare processes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Data Tools:</w:t>
      </w:r>
      <w:r w:rsidRPr="00745DD3">
        <w:rPr>
          <w:rFonts w:ascii="Roboto Light" w:eastAsia="Roboto Light" w:hAnsi="Roboto Light" w:cs="Roboto Light"/>
          <w:color w:val="404040" w:themeColor="text1" w:themeTint="BF"/>
          <w:sz w:val="20"/>
          <w:szCs w:val="20"/>
        </w:rPr>
        <w:t xml:space="preserve"> TensorFlow, PyTorch, NLTK, OpenCV,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Technologies:</w:t>
      </w:r>
      <w:r w:rsidRPr="00745DD3">
        <w:rPr>
          <w:rFonts w:ascii="Roboto Light" w:eastAsia="Roboto Light" w:hAnsi="Roboto Light" w:cs="Roboto Light"/>
          <w:color w:val="404040" w:themeColor="text1" w:themeTint="BF"/>
          <w:sz w:val="20"/>
          <w:szCs w:val="20"/>
        </w:rPr>
        <w:t xml:space="preserve"> FHIR, HL7, OCR Technologies, EHR Systems, Telehealth Platforms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prompts for extracting structured data from healthcare documents, focusing on treatment plans, enabling quicker access for patients to necessary care through effective document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and operations teams to convert healthcare workflows into detailed technical specifications, ensuring alignment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with real-world operational needs and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playbooks to facilitate reproducible and scalable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prompt strategies, significantly improving the team's efficacy in model tuning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model outputs for accuracy, identifying improvement areas that enhanced the interpretability and reliability of </w:t>
      </w:r>
      <w:r w:rsidRPr="00745DD3">
        <w:rPr>
          <w:rFonts w:ascii="Roboto Light" w:eastAsia="Roboto Light" w:hAnsi="Roboto Light" w:cs="Roboto Light"/>
          <w:b/>
          <w:bCs/>
          <w:color w:val="404040" w:themeColor="text1" w:themeTint="BF"/>
          <w:sz w:val="20"/>
          <w:szCs w:val="20"/>
        </w:rPr>
        <w:t xml:space="preserve">OCR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processing in clinical settings, aligning outputs with healthcare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keeping abreast of best practices in </w:t>
      </w:r>
      <w:r w:rsidRPr="00745DD3">
        <w:rPr>
          <w:rFonts w:ascii="Roboto Light" w:eastAsia="Roboto Light" w:hAnsi="Roboto Light" w:cs="Roboto Light"/>
          <w:b/>
          <w:bCs/>
          <w:color w:val="404040" w:themeColor="text1" w:themeTint="BF"/>
          <w:sz w:val="20"/>
          <w:szCs w:val="20"/>
        </w:rPr>
        <w:t xml:space="preserve">AI prompting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healthcare data management, regularly integrating new methodologies into the development cycle to optimize results and reduce error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to share insights on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document parsing advancements, leading initiatives to integrate these innovations into existing projects for enhanced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iterative testing processes to refine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leveraging data-driven insights that significantly elevated performance metrics across various healthcare document types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 live environments, ensuring seamless integration and transition of existing workflows, and advocating for user training and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evaluate and improve interaction between healthcare documents and automated systems, facilitating better data extraction and reducing manual overhead in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that reduced latency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processing times for document analysis, fostering a robust feedback loop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mechanisms that refined the usability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healthcare, ensuring that designed solutions met operational demands and enhanced patient care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team collaboration through regular knowledge sharing sessions, enhancing collective understanding of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their application in healthcare-focused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best practices for prompt design and performance evaluation, cultivating their skills in natural language processing and encouraging innovation in document parsing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evaluate the efficacy of different </w:t>
      </w:r>
      <w:r w:rsidRPr="00745DD3">
        <w:rPr>
          <w:rFonts w:ascii="Roboto Light" w:eastAsia="Roboto Light" w:hAnsi="Roboto Light" w:cs="Roboto Light"/>
          <w:b/>
          <w:bCs/>
          <w:color w:val="404040" w:themeColor="text1" w:themeTint="BF"/>
          <w:sz w:val="20"/>
          <w:szCs w:val="20"/>
        </w:rPr>
        <w:t xml:space="preserve">OCR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providing recommendations that informed leadership decisions and guided strategic development trajectories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structured process for evaluating the success of newly implemented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documenting outcomes and enabling iterative improvements based on client feedback and operational metrics.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web applications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industry best practices and principles to foster code maintainability and improve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integrate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within existing frameworks, enhancing both functionality and performance of the applications utilized by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adapting to changes in requirements swiftly, while delivering incremental improvements across multiple projects, ensuring high standards of code quality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communication between front-end applications and the back-end systems critical for operational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databases and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of data retrieval processes crucial for analytical purposes and user interface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for web applications,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post-deployment issues and increasing overall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cloud migration projects,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application performance through distributed computing, fostering the adoption of microservices architecture in team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multiple data visualization tools leveraging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cross-functional teams to analyze user interactions and improve decision-making processes based on real-time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clarify requirements for healthcare integrations, ensuring solutions developed were aligned with business needs and supported optimal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sped up development time for new features, allowing teams to adhere to tight deadlines while maintaining high code standards and readability.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quality through comprehensive code reviews, promoting best practices among team members and ensuring delivery of robust solutions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decisions and design patterns in collaboration with product teams, providing essential context and guidance for future developments and fostering consistency across team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