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software development, specializing in AI and machine learning solutions for web and mobile applications. Proven ability to engage with stakeholders and deliver enterprise-quality software solutions using a robust technical stack, including SQL, Python, C#, and ETL/ELT processes. Strong collaboration skills reflected through effective partnership with cross-functional teams to drive innovative technologies and enhance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JavaScript, SQL, R,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Keras, Pandas, NumPy, Flask, Django,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ELT, Data Warehousing, Apache Spark, Snowflake, Data Lakes, SQL Server,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APIs, gRPC, GraphQL, SOAP, Microservices, Docker, Kubernetes, API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&amp; BI Tools:</w:t>
      </w:r>
      <w:r w:rsidRPr="00745DD3">
        <w:rPr>
          <w:rFonts w:ascii="Roboto Light" w:eastAsia="Roboto Light" w:hAnsi="Roboto Light" w:cs="Roboto Light"/>
          <w:color w:val="404040" w:themeColor="text1" w:themeTint="BF"/>
          <w:sz w:val="20"/>
          <w:szCs w:val="20"/>
        </w:rPr>
        <w:t xml:space="preserve"> Tableau, Power BI, Matplotlib, Seaborn, D3.js, QlikView, Looker, Google Data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CI/CD, Agile, Scrum, Visual Studio, Eclipse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AI-driven solutions within the OneStream ecosystem that transformed client business operations,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complex financial workflows through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reusable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resulting in streamlined project implementations and enhanced stakeholder satisfaction through clear communication and delivery of value-driven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instructional materials such as videos, workflows, and best practices to empower Presales and partners to adopt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effectively and drive successful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finance and data teams to facilitate workshops that enhanced product understanding and ensured alignment with strategic financial planning frameworks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customer-facing issues in AI solutions and developed structured guidance to address these challenges, enhancing the reliability of the solutions and fostering strong customer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integration of </w:t>
      </w:r>
      <w:r w:rsidRPr="00745DD3">
        <w:rPr>
          <w:rFonts w:ascii="Roboto Light" w:eastAsia="Roboto Light" w:hAnsi="Roboto Light" w:cs="Roboto Light"/>
          <w:b/>
          <w:bCs/>
          <w:color w:val="404040" w:themeColor="text1" w:themeTint="BF"/>
          <w:sz w:val="20"/>
          <w:szCs w:val="20"/>
        </w:rPr>
        <w:t xml:space="preserve">SensibleAI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with the OneStream platform, resulting in modular solutions tailored to complex financial use cases through innovative orchestration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project updates and findings to senior stakeholders, translating complex AI concepts into actionable business strategies that resonated with finance executives and decision-makers.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product roadmapping discussions with </w:t>
      </w:r>
      <w:r w:rsidRPr="00745DD3">
        <w:rPr>
          <w:rFonts w:ascii="Roboto Light" w:eastAsia="Roboto Light" w:hAnsi="Roboto Light" w:cs="Roboto Light"/>
          <w:b/>
          <w:bCs/>
          <w:color w:val="404040" w:themeColor="text1" w:themeTint="BF"/>
          <w:sz w:val="20"/>
          <w:szCs w:val="20"/>
        </w:rPr>
        <w:t xml:space="preserve">AI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identification of gaps in product offerings and providing insights based on customer engagement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library of reusable coding assets that were leveraged across multiple projects, significantly decreasing implementation time and improving operational efficiency for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processes for data collection and analysis, utilizing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workflows and enhance data integrity and security during data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cross-departmental workshops and brainstorming sessions that promoted collaboration and resulted in innovative solutions tailored to both technical and non-technical stakeholders, emphasizing a user-centric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robust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present complex analytics findings to stakeholders, simplifying data interpretation and enabling informed decision-making within the finance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cutting-edge knowledge of industry trends, fostering a culture of continuous improvement and innovation in team practices, demonstrating adaptability to rapidly changing technological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and provided mentorship to junior engineers, enhancing team capabilities and fostering a culture of learning and professional growth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hypothesis-driven approach to problem-solving, effectively navigating ambiguity in project requirements while ensuring alignment with both customer expectations and technical feasibility.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enterprise-grade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while adhering to software development best practices and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API solutions based on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architecture, facilitating seamless integration with third-party services, enhancing application functionalities, and providing rich user experiences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designing optimized database schemas, executing complex queries, and ensuring data accuracy and integrity in enterprise applications within the financial technology domain.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high-scale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responsive design principles and enhancing the user interface to improve user engagement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technical documentation and user guides for software applications, ensuring project knowledge is shared effectively among team members and across departments to foster collaboration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on cloud-based deployment strategies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robust application performance and security while enabling scalable solutions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facilitating regular sprint meetings, and ensuring adherence to project timelines while maintaining flexibility to adapt to changing project requirements and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improved code integration processes and accelerated deployments, helping the team achieve quicker turnaround times on client delivery projects with reduced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technology assessments to reveal innovative solutions for clients, leveraging advanced technologies like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tailored software offerings that meet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 plans for software releases, focusing on automation strategies to ensure quality assurance and performance optimization while minimizing manual testing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gather requirements, translating them into scalable solutions that met business goals while maintaining a user-friendly design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developers, providing guidance on modern software development practices, and fostering a collaborative environment for knowledge sharing and professional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