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Engineering Consultant with over 11 years of experience in software development, focusing on web and mobile applications. Proven ability to design and implement advanced AI solutions using Python, TensorFlow, and AWS, delivering impactful results for clients across various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Pandas, NumPy, SQL, Apache Spark,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Jupyter Notebook,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projects with stakeholders to analyze business needs and brainstorm opportunities for implementing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transforming client’s operational efficiency through automated decision-making systems and intelligent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predictive capabilities and improving business outcomes for various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that encouraged continuous learning and knowledge sharing within the team, promoting innovative ideas on </w:t>
      </w:r>
      <w:r w:rsidRPr="00745DD3">
        <w:rPr>
          <w:rFonts w:ascii="Roboto Light" w:eastAsia="Roboto Light" w:hAnsi="Roboto Light" w:cs="Roboto Light"/>
          <w:b/>
          <w:bCs/>
          <w:color w:val="404040" w:themeColor="text1" w:themeTint="BF"/>
          <w:sz w:val="20"/>
          <w:szCs w:val="20"/>
        </w:rPr>
        <w:t xml:space="preserve">AI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process metrics, and driving company growth in the competitive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existing client infrastructures, directly contributing to the enhancement of system capabilities, user experience, and overall functionality of technology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and scalability by identifying bottlenecks and implementing advanced techniques, ensuring systems remained efficient in processing large data sets and delivering real-time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research on the latest trends and technologies in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findings to the team and applying relevant developments to ongoing projects for clients' benefit.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technical guidance and best practices on </w:t>
      </w:r>
      <w:r w:rsidRPr="00745DD3">
        <w:rPr>
          <w:rFonts w:ascii="Roboto Light" w:eastAsia="Roboto Light" w:hAnsi="Roboto Light" w:cs="Roboto Light"/>
          <w:b/>
          <w:bCs/>
          <w:color w:val="404040" w:themeColor="text1" w:themeTint="BF"/>
          <w:sz w:val="20"/>
          <w:szCs w:val="20"/>
        </w:rPr>
        <w:t xml:space="preserve">AI/ML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ensuring consistency and adherence to industry standards across multiple client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objectives, and deliverable timelines, ensuring successful completion of </w:t>
      </w:r>
      <w:r w:rsidRPr="00745DD3">
        <w:rPr>
          <w:rFonts w:ascii="Roboto Light" w:eastAsia="Roboto Light" w:hAnsi="Roboto Light" w:cs="Roboto Light"/>
          <w:b/>
          <w:bCs/>
          <w:color w:val="404040" w:themeColor="text1" w:themeTint="BF"/>
          <w:sz w:val="20"/>
          <w:szCs w:val="20"/>
        </w:rPr>
        <w:t xml:space="preserve">AI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client goals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methodologies to streamline model deployment processes,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the delivery speed and reliability of AI solutions for various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w:t>
      </w:r>
      <w:r w:rsidRPr="00745DD3">
        <w:rPr>
          <w:rFonts w:ascii="Roboto Light" w:eastAsia="Roboto Light" w:hAnsi="Roboto Light" w:cs="Roboto Light"/>
          <w:b/>
          <w:bCs/>
          <w:color w:val="404040" w:themeColor="text1" w:themeTint="BF"/>
          <w:sz w:val="20"/>
          <w:szCs w:val="20"/>
        </w:rPr>
        <w:t xml:space="preserve">AI 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model designs, and operational procedures, facilitating knowledge transfer and aiding future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interactions, effectively communicating complex technical concepts related to </w:t>
      </w: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non-technical stakeholders to support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best practices for </w:t>
      </w:r>
      <w:r w:rsidRPr="00745DD3">
        <w:rPr>
          <w:rFonts w:ascii="Roboto Light" w:eastAsia="Roboto Light" w:hAnsi="Roboto Light" w:cs="Roboto Light"/>
          <w:b/>
          <w:bCs/>
          <w:color w:val="404040" w:themeColor="text1" w:themeTint="BF"/>
          <w:sz w:val="20"/>
          <w:szCs w:val="20"/>
        </w:rPr>
        <w:t xml:space="preserve">machine learning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skills and fostering a culture of support, mentorship, and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industry conferences and workshops, showcasing advancements and trends in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establishing the company as a thought leader in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strategic planning discussions aimed at positioning the company as a leader in the deployment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gained during client consultations.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project review meetings with internal teams and external stakeholders, addressing challenges and celebrating project milestones as part of the journey towards client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applications that incorporated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solve complex problems and improve user engagement, thus aligning client offerings with market demands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science teams to implement and optimize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robust analytics framework for client insights and decision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testing and validation on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accuracy and reliability, helping to mitigate risks associated with deployment and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solutions integrating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natural language understanding and processing tasks, enhancing product features and client satisfaction through improved interaction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elevate client teams' understanding of </w:t>
      </w:r>
      <w:r w:rsidRPr="00745DD3">
        <w:rPr>
          <w:rFonts w:ascii="Roboto Light" w:eastAsia="Roboto Light" w:hAnsi="Roboto Light" w:cs="Roboto Light"/>
          <w:b/>
          <w:bCs/>
          <w:color w:val="404040" w:themeColor="text1" w:themeTint="BF"/>
          <w:sz w:val="20"/>
          <w:szCs w:val="20"/>
        </w:rPr>
        <w:t xml:space="preserve">ML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their independence and capability in maintaining adopted technologies beyond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bespoke </w:t>
      </w:r>
      <w:r w:rsidRPr="00745DD3">
        <w:rPr>
          <w:rFonts w:ascii="Roboto Light" w:eastAsia="Roboto Light" w:hAnsi="Roboto Light" w:cs="Roboto Light"/>
          <w:b/>
          <w:bCs/>
          <w:color w:val="404040" w:themeColor="text1" w:themeTint="BF"/>
          <w:sz w:val="20"/>
          <w:szCs w:val="20"/>
        </w:rPr>
        <w:t xml:space="preserve">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libraries such as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analytical findings in a manner easily digestible by business leaders and teams, bridging technical gaps in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UX/UI designers to ensure that AI solutions seamlessly integrated with user interfaces, enhancing overall application functionality and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 of machine learning models, optimizing client operations and reducing infrastructure costs for AI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development, testing, and production environments, significantly reducing environment-related issues and streamlining deployment processes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Studied industry trends regarding AI ethics and best practices, advising clients on responsible AI use, privacy considerations, and compliance requirements to ensure integrity in AI project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regarding implemented solutions, architecting designs for future reference and aiding in onboarding processes for new team members and transitioning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optimization sessions, contributing to a culture of quality and excellence in software development while ensuring delivered products adhered to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