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 Engineer with over 11 years of experience in software development, specializing in designing and deploying scalable AI solutions, and enhancing global products. Proficient in leveraging advanced technologies for content personalization, audience analytics, and creative optimization. Experienced in cross-functional collaboration with product management, data science, and engineering teams, committed to continuous improvement and responsible AI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Scala, R, SQL,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xml:space="preserve"> TensorFlow, PyTorch, Keras, LangChain, LlamaIndex, Semantic Kernel, Apache Spark MLlib,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 FastAPI, GraphQL, OpenAI API, Anthropic API, Cohere API, Swagger,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Pandas, NumPy, Apache Kafka, Hadoop, SQL Server, MongoDB, Elasticsearch,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MLOps:</w:t>
      </w:r>
      <w:r w:rsidRPr="00745DD3">
        <w:rPr>
          <w:rFonts w:ascii="Roboto Light" w:eastAsia="Roboto Light" w:hAnsi="Roboto Light" w:cs="Roboto Light"/>
          <w:color w:val="404040" w:themeColor="text1" w:themeTint="BF"/>
          <w:sz w:val="20"/>
          <w:szCs w:val="20"/>
        </w:rPr>
        <w:t xml:space="preserve"> AWS, GCP, Azure, Docker, Kubernetes, CI/CD, Jupyter Notebooks, Arize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multiple scalable AI systems for media products, enhancing content personalization through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integrating them seamlessly into production environments for global market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data scientists to translate complex business needs into technical AI solutions, fostering effective communication and team dynamics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extensive </w:t>
      </w:r>
      <w:r w:rsidRPr="00745DD3">
        <w:rPr>
          <w:rFonts w:ascii="Roboto Light" w:eastAsia="Roboto Light" w:hAnsi="Roboto Light" w:cs="Roboto Light"/>
          <w:b/>
          <w:bCs/>
          <w:color w:val="404040" w:themeColor="text1" w:themeTint="BF"/>
          <w:sz w:val="20"/>
          <w:szCs w:val="20"/>
        </w:rPr>
        <w:t xml:space="preserve">document processing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text extraction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chunking, and embedding techniques for optimizing AI-driven applications, ensuring high standards of content accuracy and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AI models in production, ensuring high reliability and scalability while analyzing performance metrics through AI observability tools like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LangSmith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responsible AI practices across product development, ensuring adherence to ethical standards, fairness, and compliance with data privacy regulations in all AI solution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prototyped new AI/ML technologies, consistently presenting innovative recommendations to upgrade existing capabilities and maintain industry-leading edge in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integrating advanced </w:t>
      </w:r>
      <w:r w:rsidRPr="00745DD3">
        <w:rPr>
          <w:rFonts w:ascii="Roboto Light" w:eastAsia="Roboto Light" w:hAnsi="Roboto Light" w:cs="Roboto Light"/>
          <w:b/>
          <w:bCs/>
          <w:color w:val="404040" w:themeColor="text1" w:themeTint="BF"/>
          <w:sz w:val="20"/>
          <w:szCs w:val="20"/>
        </w:rPr>
        <w:t xml:space="preserve">LLM orchestration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enhancing processing efficiency and model performance through optimized instructions for more effective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in AI model best practices, fostering a supportive learning environment and encouraging adoption of cutting-edge technologies and methodologies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w:t>
      </w:r>
      <w:r w:rsidRPr="00745DD3">
        <w:rPr>
          <w:rFonts w:ascii="Roboto Light" w:eastAsia="Roboto Light" w:hAnsi="Roboto Light" w:cs="Roboto Light"/>
          <w:b/>
          <w:bCs/>
          <w:color w:val="404040" w:themeColor="text1" w:themeTint="BF"/>
          <w:sz w:val="20"/>
          <w:szCs w:val="20"/>
        </w:rPr>
        <w:t xml:space="preserve">iterative feedback loops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stakeholders to refine AI model performance based on real-world data, leading to improved user satisfaction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(AWS, GCP) for model deployment and scaling, ensuring operational excellence and resource optimization for AI systems in dynamic business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evaluation meetings, presenting </w:t>
      </w:r>
      <w:r w:rsidRPr="00745DD3">
        <w:rPr>
          <w:rFonts w:ascii="Roboto Light" w:eastAsia="Roboto Light" w:hAnsi="Roboto Light" w:cs="Roboto Light"/>
          <w:b/>
          <w:bCs/>
          <w:color w:val="404040" w:themeColor="text1" w:themeTint="BF"/>
          <w:sz w:val="20"/>
          <w:szCs w:val="20"/>
        </w:rPr>
        <w:t xml:space="preserve">AI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updates and insights to technical and non-technical stakeholders, maintaining transparency and understanding across teams for better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other innovation-driven initiatives, collaborating with peers to create impactful AI solutions that address real-world challenges and enhance product offerings through creativity.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detailed technical documentation for developed AI systems to facilitate knowledge sharing, code maintainability, and support for future developments within the technology stacks employed.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prompt engineering techniques and various approaches for maximizing output quality from LLMs, leveraging hybrid RAG and in-context learning strategies for optimized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trends and community resources to continuously update and enhance knowledge in artificial intelligence, ensuring the use of state-of-the-art tools and practices.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high-performance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refining user experience and achieving functionality goals aligned with project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web applications ensuring smooth communication between front-end and back-end services, effectively translating complex data interactions with precision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collaboration between engineering and design teams to implement creative optimizations based on user feedback and analytical data, improving product engagement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software projects effectively, coordinating with cross-functional teams to deliver projects on time while adapting to changing requirements and priorities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validation of software products to ensure robustness, employing various strategies including unit testing, integration testing, and performance evaluations to promote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sharing best practices in coding and software development processes while enhancing their technical skills and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clients directly to gather requirements and feedback, ensuring developed applications meet and exceed end-user expectations through iterative enhancements and responsive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 processes through the application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quicker deployments while maintaining high standards of code quality and testing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emerging technologies, experimenting with various </w:t>
      </w:r>
      <w:r w:rsidRPr="00745DD3">
        <w:rPr>
          <w:rFonts w:ascii="Roboto Light" w:eastAsia="Roboto Light" w:hAnsi="Roboto Light" w:cs="Roboto Light"/>
          <w:b/>
          <w:bCs/>
          <w:color w:val="404040" w:themeColor="text1" w:themeTint="BF"/>
          <w:sz w:val="20"/>
          <w:szCs w:val="20"/>
        </w:rPr>
        <w:t xml:space="preserve">AI and 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identify opportunities for integrating intelligent features into existing products for added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knowledge-sharing sessions on best practices in software engineering, encouraging an environment of collaboration and continuous learning among team members and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processing times and efficiency of data-driven applications through the effective integration of </w:t>
      </w: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data persistence.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company’s knowledge base by documenting innovative solutions and technical challenges solved during project implementation phases, enhancing team-wide resource accessibility.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