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AI and machine learning applications. Proven expertise in designing and optimizing production-grade systems using cutting-edge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TensorFlow, PyTorch, Scikit-learn, Keras,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Vector Databases,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multi-agent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agent logic and advanced state management features that cater to dynamic customer needs and deployment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AI/ML applications with comprehensive evaluation frameworks, utilizing industry-standard practices for A/B testing and performance improvement for better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enterprise clients to analyze requirements, present tailored recommendations, and influence the design and implementation of AI solutions while ensuring customer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agents into existing CI/CD pipelines to improve deployment efficacy, transforming complex deployments into streamlined processes, ensuring robust integration and continuous delivery of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AI applications efficiently, ensuring consistent environments throughout development, testing, and production phases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in agent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LangSmith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 capabilities to quickly identify and resolve production issues, thereby ensuring reliability and stability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of customer environments and code reviews, providing insights that lead to improved implementation strategies and fostering best practices for AI deployments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 to ideate, plan, and execute enhancement projects for agent systems, facilitating cross-functional collaboration and adapting processes to meet team and customer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of RAG (Retrieval-Augmented Generation) patterns for knowledge management and customer engagement, ensuring agents have access to relevant data to improve response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Solution Architects and Engagement Managers to facilitate knowledge sharing and improve client interactions, leading to refined operational workflows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mentorship within the team, staying abreast of industry trends in AI, contributing to a culture of innovation and professional growth while adapting to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custom APIs for agent interactions and error handling strategies, ensuring reliability and streamlined communication in multi-agent environments and significantly reducing the complexities of cross-system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strong problem-solving skills during the design and implementation phases, taking a consultative approach to understand and meet diverse customer needs effectively through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documentation for architectural designs, implementation methodologies, and evaluation frameworks to ensure comprehensive reference material for team and customer use, promoting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industry conferences, contributing insights on AI advancements and agent systems, while networking with professionals and stakeholders to enhance organizational visibility and reputation.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 scalable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streamlining project workflows and enhancing productivity, contributing to improved team performance and efficiency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full software development life cycle for multiple web applications, employing modern frameworks and methodologies to create robust and user-friendly interfaces that appealed to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services, ensuring flawless communication between several components while maintaining data security and integrity throughout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technical feasibility assessments and establish project specifications, fostering a cohesive understanding of strategic objectives and resource allocation for timely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integration testing strategies to ensure reliable software delivery,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 and reduce bugs pre-deployment.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Agile software development practices to participate in sprint planning and retrospectives, ensuring iterative feedback processes while adapting to changing project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about the potential adoption of microservices, contributing to the strategic vision for product development and scalability across teams and technologies utilized.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designers to translate UI/UX requirements into technical specifications, ensuring the final product was not only functional but also visually appealing and user-centric.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and maintaining an internal knowledge base, compiling best practices on coding standards, design principles, and deployment strategies, facilitating onboarding and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an environment of continuous learning and optimization of development practices adopted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challenges, encouraging team members to explore new technologies and approaches to problem-solving, fostering a creative and experimental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Attained stakeholder buy-in for technology solutions through effective communication of technical concepts and benefits, aligning projects with business goals and user expectations to drive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