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developer with 11 years of experience in web and mobile applications, specializing in AI and ML system development. Proven expertise in taking AI solutions from concept to production using cloud resources. Experience developing robotic automation systems and data pipelines, working extensively with Azure, and applying ethical AI best practices. Skilled in collaborating within agile teams to deliver robust, innovative solutions that improve customer experiences and drive business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 C++, JavaScript,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TensorFlow, PyTorch, Scikit-learn, Keras, Pandas, NumPy, OpenAI API,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Azure ML, AWS, GCP, Cognitive Services, Docker, Kubernetes,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Continuous Integration, Continuous Deployment, Version Control,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ETL, Data Lakes, Data Warehousing, Apache Kafka, Spark,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within a cross-functional team,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Azure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Cognitive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and scalable solutions for healthcare applications in practice.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model training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ethical standards for explainable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bias mitigation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construct prototypes and minimum viable products (MVPs) for novel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iterative development, enhancing the speed to market and aligning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production and deployment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accuracy during operation by establishing monitoring frameworks and employing advanced </w:t>
      </w:r>
      <w:r w:rsidRPr="00745DD3">
        <w:rPr>
          <w:rFonts w:ascii="Roboto Light" w:eastAsia="Roboto Light" w:hAnsi="Roboto Light" w:cs="Roboto Light"/>
          <w:b/>
          <w:bCs/>
          <w:color w:val="404040" w:themeColor="text1" w:themeTint="BF"/>
          <w:sz w:val="20"/>
          <w:szCs w:val="20"/>
        </w:rPr>
        <w:t xml:space="preserve">hyperparameter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to meet corporate standards, fostering knowledge sharing and facilitating smoother onboarding experiences for new team members while enhancing code maintainability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by staying abreast of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actively participating in workshops and discussions to refine skill sets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applying best practices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learning and collaboration while driving project success through effective mentorship and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ethical assessments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fairness and transparency principles into model designs and implementations to promote trust and understanding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from various domains to gather requirements and translate them into technical specifications for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the relevance of developed products to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low-latency APIs and services necessary for seamless integration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systems, ensuring performance standards were consistently met or exceeded during operational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modular and reusable components to enhance system interoperability within the overall project architecture, significantly improving the productivity of future development efforts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pipelines and achieve consistent environments for development, testing, and production phases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Taken ownership of project backlog management, prioritizing tasks according to business impact and technical feasibility, which led to improved project delivery timelines and enhanced product features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leveraging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prototype development, enabling rapid iteration based on user feedback and heightened engagement levels during testing phases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utilization of ethical frameworks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embedding fairness checks and explainability into all stages of model development to align with corporate values and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software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focus on performance and scalability to enable user-friendly interactions while adhering to industry best practices for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and stakeholders to identify user needs and translate them into practical technical outcomes, ensuring alignment in objectives and deliverables while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enterprise-level applications, applying principles of software design patterns to create maintainable, high-quality code that adheres to customer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scalable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offerings and automate backend processing, improving operational efficiencies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which improved functionality and expanded service offerings while maintaining a focus on security and data integrity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model and manage large volumes of data, ensuring appropriate data storage and retrieval mechanisms aligned with performance metrics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compliance with architectural standards and addressed security vulnerabilities proactively, fostering a culture of continuous improvement in code quality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test coverage and reduced the incidence of defects found post-deployment during subsequent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frameworks, emphasizing operational continuity while minimizing disruption to the user experience during transition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milestones and coordinated with cross-functional teams for integrating solutions in existing ecosystems, prioritizing development tasks to enhance visibility and efficiency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industry best practices and modern development tools, encouraging knowledge sharing and enhancing technical skills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maintainability by following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collaboration and streamlined workflows across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