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AI and machine learning applications. A proven track record in building and productionizing innovative GenAI solutions, leveraging strong technical expertise in data science and cross-functional collaboration. Passionate about fostering customer relationships and utilizing the latest technologies to deliver impactful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Scala,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HuggingFace,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Delta Lake, Pandas, Dask,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cutting-edge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Mosaic AI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solve diverse customer challenges through innovative and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rollouts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consumer and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 standards of engineering excellence and user satisfaction while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technical advisor, collaborating with various stakeholders to deliver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insights that align with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thought leadership at prestigious events such as the Data + AI Summit,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contributing to the strategic direction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strategic priorities, shaping the product roadmap based on informed insights gathered from ongoing customer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seminars to educate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fostering a culture of learning and collaboration that benefits both clients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guides for deployed solutions, simplifying complex concepts for various audiences, thereby enhancing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the latest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knowledge-sharing environment that promotes innovation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Text2SQL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driving the adoption of advanced methodologies among team members to improve the efficiency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Vetted and optimized existing machine learning workflows through continuous performance monitoring, leading to improved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and customer service teams to align client needs with AI capabilities, driving revenue growth through enhanced customer satisfaction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Intelligence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handling complex data workflows seamlessly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blog posts highlighting innovative solutions and best practices in AI, contributing to the broader knowledge community and enhancing the company's market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adoption of policies pivotal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customer systems, ensuring compliance with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evaluation techniques to assess performance and optimization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providing key insights for future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mission-critical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advancements in reliability and scalability while automating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architect and deploy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operational efficiency and delivered high-value insights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vast amounts of data, which resulted in streamlined operations and enhanced analytical capabilities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enabling rapid iteration based on user feedback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by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critical business decision-making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by example in the adoption of agile methodologies within software development teams, promoting efficient workflows that adapted to changing project needs and focused on delivering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extensive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facilitating continuous integration efforts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recommendations to ensure adherence to coding standards and best practices within the team, thereby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clarity and understanding across teams and enabling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application of performance tuning and optimization strategies, reducing latency and improving user experiences in deployed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insights that influenced product development and strategic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 and translate them into technical specifications, ensuring that development efforts meet client expectations and drive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