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AI Enablement Consultant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AI Enablement Consultant with over 11 years of experience in software development, specializing in web and mobile applications. Proven track record in guiding teams through the practical application of AI technologies to enhance federal operations, improve data strategies, and foster internal capabilities. Adept at designing and delivering hands-on learning experiences to build competency in generative AI and traditional AI frameworks, ensuring alignment with organizational objectives and compliance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C++, SQL, JavaScript, TypeScript,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AI/ML Frameworks:</w:t>
      </w:r>
      <w:r w:rsidRPr="00745DD3">
        <w:rPr>
          <w:rFonts w:ascii="Roboto Light" w:eastAsia="Roboto Light" w:hAnsi="Roboto Light" w:cs="Roboto Light"/>
          <w:color w:val="404040" w:themeColor="text1" w:themeTint="BF"/>
          <w:sz w:val="20"/>
          <w:szCs w:val="20"/>
        </w:rPr>
        <w:t xml:space="preserve"> TensorFlow, PyTorch, Keras, scikit-learn, Hugging Face Transformers, LangChain, MLOps, LLMOps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Techniques and Concepts:</w:t>
      </w:r>
      <w:r w:rsidRPr="00745DD3">
        <w:rPr>
          <w:rFonts w:ascii="Roboto Light" w:eastAsia="Roboto Light" w:hAnsi="Roboto Light" w:cs="Roboto Light"/>
          <w:color w:val="404040" w:themeColor="text1" w:themeTint="BF"/>
          <w:sz w:val="20"/>
          <w:szCs w:val="20"/>
        </w:rPr>
        <w:t xml:space="preserve"> Generative AI, Traditional AI, Fraud Detection, Natural Language Processing, Computer Vision, Reinforcement Learning, Model Deployment, AI Ethics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Google Cloud Platform, Docker, Kubernetes, Jenkins,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Data Lakes, Data Warehousing, ETL Processes, Big Data Technologies, NoSQL Databases, Data Governance, Data Security, Data Visualization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AI Enablement Consultant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federal employees in understanding and applying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across various departments, resulting in increased knowledge retention and capacity to utilize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fraud detection and operational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practical workshops combining </w:t>
      </w:r>
      <w:r w:rsidRPr="00745DD3">
        <w:rPr>
          <w:rFonts w:ascii="Roboto Light" w:eastAsia="Roboto Light" w:hAnsi="Roboto Light" w:cs="Roboto Light"/>
          <w:b/>
          <w:bCs/>
          <w:color w:val="404040" w:themeColor="text1" w:themeTint="BF"/>
          <w:sz w:val="20"/>
          <w:szCs w:val="20"/>
        </w:rPr>
        <w:t xml:space="preserve">traditional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generative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tailored for federal agencies, enhancing hands-on learning outcomes and fostering a supportive learning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extensive experience with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guide agency teams in developing scalable solutions for integrating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into their existing infrastructure, simplifying their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collaborative sessions to assess current skill levels and adapt training materials accordingly, ensuring that each federal employee received personalized mentorship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relevant to their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strategic insights to the corporate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direction of Metric5, mentoring teams on industry best practices in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deployment and ethical considerations surrounding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feedback mechanisms to evaluate coaching effectiveness, translating insights into actionable improvements for ongoing training programs targeting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teams in navigating federal IT and compliance policies as they explored the implementation of innovative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alignment with government regulations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creating structured consulting engagements, enhancing client relationships through effective communication and adaptability to evolving project needs within the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continuous improvement culture by providing guidance to junior </w:t>
      </w:r>
      <w:r w:rsidRPr="00745DD3">
        <w:rPr>
          <w:rFonts w:ascii="Roboto Light" w:eastAsia="Roboto Light" w:hAnsi="Roboto Light" w:cs="Roboto Light"/>
          <w:b/>
          <w:bCs/>
          <w:color w:val="404040" w:themeColor="text1" w:themeTint="BF"/>
          <w:sz w:val="20"/>
          <w:szCs w:val="20"/>
        </w:rPr>
        <w:t xml:space="preserve">AI Coaches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effective teaching methodologies and evaluation processes, enhancing overall coaching quality 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w:t>
      </w:r>
      <w:r w:rsidRPr="00745DD3">
        <w:rPr>
          <w:rFonts w:ascii="Roboto Light" w:eastAsia="Roboto Light" w:hAnsi="Roboto Light" w:cs="Roboto Light"/>
          <w:b/>
          <w:bCs/>
          <w:color w:val="404040" w:themeColor="text1" w:themeTint="BF"/>
          <w:sz w:val="20"/>
          <w:szCs w:val="20"/>
        </w:rPr>
        <w:t xml:space="preserve">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understanding the implications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within data ecosystems, preparing for potential challenges and opportunities surrounding project delivery and utility.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of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 lifecycle stages, guiding teams on prioritizing and iterating over features to maximize value delivery while minimizing waste.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within a collaborative environment,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Keras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complex business problems and improve application performance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cross-functional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capabilities through the implementation of AI-driven solutions, leveraging familiarity with both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interactive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data pipelines focusing on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high-quality data delivery to various stakeholders while adhering to industry standards for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requirements and translate them into scalable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ensuring that technologies deployed met their operational dynamics and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regarding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 execution from model conception through deployment, providing hands-on guidance with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machine learning workflows, enabling continuous integration and continuous deployment pipelines for efficient model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and development into emerging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trends, evaluating the feasibility of new frameworks and tools to enhance service offerings and maintain competitive advantage.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employee training on effective usage of </w:t>
      </w:r>
      <w:r w:rsidRPr="00745DD3">
        <w:rPr>
          <w:rFonts w:ascii="Roboto Light" w:eastAsia="Roboto Light" w:hAnsi="Roboto Light" w:cs="Roboto Light"/>
          <w:b/>
          <w:bCs/>
          <w:color w:val="404040" w:themeColor="text1" w:themeTint="BF"/>
          <w:sz w:val="20"/>
          <w:szCs w:val="20"/>
        </w:rPr>
        <w:t xml:space="preserve">AI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rich learning atmosphere that encouraged skill sharing and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feedback and team performance post-implementation of new features, using insights to refine processes and training materials for better alignment with departmental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scientists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devise creative solutions incorporating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customer service applications, thus enhancing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deployed scalable data architectures using foundational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access while ensuring compliance with </w:t>
      </w:r>
      <w:r w:rsidRPr="00745DD3">
        <w:rPr>
          <w:rFonts w:ascii="Roboto Light" w:eastAsia="Roboto Light" w:hAnsi="Roboto Light" w:cs="Roboto Light"/>
          <w:b/>
          <w:bCs/>
          <w:color w:val="404040" w:themeColor="text1" w:themeTint="BF"/>
          <w:sz w:val="20"/>
          <w:szCs w:val="20"/>
        </w:rPr>
        <w:t xml:space="preserve">federal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IT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regularly with </w:t>
      </w:r>
      <w:r w:rsidRPr="00745DD3">
        <w:rPr>
          <w:rFonts w:ascii="Roboto Light" w:eastAsia="Roboto Light" w:hAnsi="Roboto Light" w:cs="Roboto Light"/>
          <w:b/>
          <w:bCs/>
          <w:color w:val="404040" w:themeColor="text1" w:themeTint="BF"/>
          <w:sz w:val="20"/>
          <w:szCs w:val="20"/>
        </w:rPr>
        <w:t xml:space="preserve">stakeholders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communicate progress on initiatives, effectively translating technical concepts to non-technical audiences to garner support and facilitate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