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over 11 years of experience in software development, focusing on building scalable web and mobile applications. Proven expertise in architecting AI/ML systems, utilizing cutting-edge technologies in Azure and .NET ecosystems, mentoring engineers, and implementing robust CI/CD pipelines. Strong communicator adept at translating complex technical concepts into actionable strategies for diverse audiences. Committed to continuous learning and operational excellence in high-impact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TypeScript,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ML, Azure OpenAI, Azure Functions, Azure Kubernetes Service (AKS), Azure Key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mlflow, Airflow, Prefect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Azure DevOps, Kubernetes, Docker,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Azure Application Insights, Sentry,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RBAC, GDPR Compliance, Data Encryption, Audit Logging, Identity Federation, Penetration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development and architecture of complex AI systems, ensuring secure and compliant data pipelines from conception to deployment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ecosystem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LLMOps/MLOps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establishing a comprehensive CI/CD pipeline that enhanced the model lifecycle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services directly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components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and secure deployment of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high-performing culture by mentoring engineers, implementing design reviews, and fostering knowledge-sharing sessions aimed at elevating standards and compliance throughout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across product management and engineering to identify high-value AI use cases, translating them into actionable projects driving measurable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guardrails in cooperation with Security and Legal teams, establishing protocols for privacy, data handling, and responsible AI practices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observability standards,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the health and performance of deployed models, ensuring maximum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resolving production issues, employing expert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industry practices to maintain seamless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models by integrating advanced monitoring and rollback capabilities, ensuring continuous improvement based on both offline and online evaluation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model/asset registry system, integrating CI/CD metrics to enhance the performance and cost efficiency of the AI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IT/DevOps and product teams, ensuring infrastructure requirements align precisely with product demands, streamlining deployment cycles and operational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translating complex AI concepts into clear, actionable plans for both technical and non-technical stakeholders, significantly increasing project alignment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operational excellence by driving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model evaluation, and training/inference performance, while ensuring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cutting-edge tools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expand the company’s capabilities in AI product offerings in legal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emerging technologies and AI trends, underscoring the importance of scalable architecture in fostering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that integrated with existing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maintainable applications across the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 and translate them into technical specifications, ensuring product alignment with customer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and code review methodologies to enhance code quality and maintainability,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adapting to changing priorities and effectively managing time and resources to ensure timely project delivery with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task management, ensuring efficient collaboration and progress tracking on multiple projects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various back-end services and databases,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seamless data flow and application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secure and efficient data transactions with external systems and third-party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software system capabilities through refactoring and optimization techniques, leading to increased performance metrics, reduced latency, and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