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results-focused software engineer with over 9 years of experience in developing backend services and AI-powered applications. Proficient in Java and Python, with a solid foundation in microservices architecture, SQL databases, and AI technologies, including Large Language Models. Proven ability to collaborate across disciplines and deliver innovative solutions that enhance user engagement and clinical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TypeScript, JavaScript, C#, Golang,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Flask, Django, Express.js, Node.js,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 Cassandra, Firebase,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xml:space="preserve"> GPT-3, Claude, Gemini, TensorFlow, PyTorch, Scikit-learn, Transformers,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CI/CD, Postman, Swagger,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for AI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while collaborating with cross-functional teams for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AI-powered applications leveraging </w:t>
      </w:r>
      <w:r w:rsidRPr="00745DD3">
        <w:rPr>
          <w:rFonts w:ascii="Roboto Light" w:eastAsia="Roboto Light" w:hAnsi="Roboto Light" w:cs="Roboto Light"/>
          <w:b/>
          <w:bCs/>
          <w:color w:val="404040" w:themeColor="text1" w:themeTint="BF"/>
          <w:sz w:val="20"/>
          <w:szCs w:val="20"/>
        </w:rPr>
        <w:t xml:space="preserve">GPT-3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Claude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innovative solutions that enhance user and clinical experiences in metabolic health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engineer prompts for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effective data retrieval and improved application responsiveness in healthcare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microservices architecture, encapsulating business logic and streamlining data flows between internal systems and external API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testing frameworks to ensure solution reliability, security, and compliance with industry standards like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sprint planning and reviews to continuously improve software development processes and product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AI systems in operation by monitoring and adjusting service capacity, supporting an expanding user base while ensuring smooth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adapting schemas based on evolving application needs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prototyped full-stack architectures, integrating AI agents to foster context-aware and personalized interactions in user engagement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CI/CD practices for faster and more reliable release cycles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tools to detect and address errors proactively, maintaining high system availability and responsiveness for clinical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APIs, facilitating seamless interactions between units for efficient clinical decision-making and enhancing overall workflow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technical specifications, providing insights that informed prototypes and helped translate clinical needs into actionable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prompt engineering and RAG concepts, effectively disseminating knowledge and aligning team capabilities with the company's strategic direction in AI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progress on development projects to management, ensuring alignment with organizational goals and enhancing transparency in team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for large-scale applications, focusing on high availability and performance,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core technologies while ensuring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communication between various system components and third-party integrations, adhering to best practices in API design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consisting of designers, product managers, and QA engineers to deliver user-centered solutions effectively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data models and optimized database queries to enhance application speed and efficiency, utilizing best practices from industry trends in database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Agile methodologies, overseeing the transition to automated testing tools which eliminated bottlenecks in deployment and improved product quality through rapid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ensuring robust project management practices and timely delivery of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ensuring uniformity across development and production environments that resulted in faster onboarding of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system performance and user engagement metrics, leveraging insights to implement necessary enhancements and address user experience issues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fostering a collaborative coding environment and nurturing skills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for testing and continuous integration, reducing manual effort and ensuring reliable deployments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introduced innovative technologies related to machine learning, proposing integrations to enhance existing product offerings and maintain competitive advantage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ongoing discussions regarding new feature development, contributing insights that shaped product roadmaps and enhanced alignment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