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AAA Implementation Engineer with over 11 years of experience in software development, specializing in network security technologies and integration projects. Expertise in implementing AAA solutions, collaborating across teams, and delivering high-quality results in fast-paced environments. Proven ability to manage complex migrations, validate changes through rigorous testing, and ensure seamless adaptations in enterprise settings.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C#, JavaScript,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 Security Technologies:</w:t>
      </w:r>
      <w:r w:rsidRPr="00745DD3">
        <w:rPr>
          <w:rFonts w:ascii="Roboto Light" w:eastAsia="Roboto Light" w:hAnsi="Roboto Light" w:cs="Roboto Light"/>
          <w:color w:val="404040" w:themeColor="text1" w:themeTint="BF"/>
          <w:sz w:val="20"/>
          <w:szCs w:val="20"/>
        </w:rPr>
        <w:t xml:space="preserve"> RADIUS, TACACS, 802.1X, NAC, AAA, VPN, SSL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Automation:</w:t>
      </w:r>
      <w:r w:rsidRPr="00745DD3">
        <w:rPr>
          <w:rFonts w:ascii="Roboto Light" w:eastAsia="Roboto Light" w:hAnsi="Roboto Light" w:cs="Roboto Light"/>
          <w:color w:val="404040" w:themeColor="text1" w:themeTint="BF"/>
          <w:sz w:val="20"/>
          <w:szCs w:val="20"/>
        </w:rPr>
        <w:t xml:space="preserve"> Docker, Kubernetes, Ansible, Jenkins, Terraform,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Testing:</w:t>
      </w:r>
      <w:r w:rsidRPr="00745DD3">
        <w:rPr>
          <w:rFonts w:ascii="Roboto Light" w:eastAsia="Roboto Light" w:hAnsi="Roboto Light" w:cs="Roboto Light"/>
          <w:color w:val="404040" w:themeColor="text1" w:themeTint="BF"/>
          <w:sz w:val="20"/>
          <w:szCs w:val="20"/>
        </w:rPr>
        <w:t xml:space="preserve"> Splunk, ClearPass, Stealthwatch, Postman, JUnit, Selenium, LoadRunner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Tools:</w:t>
      </w:r>
      <w:r w:rsidRPr="00745DD3">
        <w:rPr>
          <w:rFonts w:ascii="Roboto Light" w:eastAsia="Roboto Light" w:hAnsi="Roboto Light" w:cs="Roboto Light"/>
          <w:color w:val="404040" w:themeColor="text1" w:themeTint="BF"/>
          <w:sz w:val="20"/>
          <w:szCs w:val="20"/>
        </w:rPr>
        <w:t xml:space="preserve"> MS Project, JIRA, Confluence, Asana, Trello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w:t>
      </w:r>
      <w:r w:rsidRPr="00745DD3">
        <w:rPr>
          <w:rFonts w:ascii="Roboto Light" w:eastAsia="Roboto Light" w:hAnsi="Roboto Light" w:cs="Roboto Light"/>
          <w:b/>
          <w:bCs/>
          <w:color w:val="404040" w:themeColor="text1" w:themeTint="BF"/>
          <w:sz w:val="20"/>
          <w:szCs w:val="20"/>
        </w:rPr>
        <w:t xml:space="preserve">ClearPass Policy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Cisco ISE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network security and user authentication mechanisms, thereby improving overall security posture across multiple enterprise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t>
      </w:r>
      <w:r w:rsidRPr="00745DD3">
        <w:rPr>
          <w:rFonts w:ascii="Roboto Light" w:eastAsia="Roboto Light" w:hAnsi="Roboto Light" w:cs="Roboto Light"/>
          <w:b/>
          <w:bCs/>
          <w:color w:val="404040" w:themeColor="text1" w:themeTint="BF"/>
          <w:sz w:val="20"/>
          <w:szCs w:val="20"/>
        </w:rPr>
        <w:t xml:space="preserve">root cause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risk mitigation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collaborating with cross-functional teams to ensure effective </w:t>
      </w:r>
      <w:r w:rsidRPr="00745DD3">
        <w:rPr>
          <w:rFonts w:ascii="Roboto Light" w:eastAsia="Roboto Light" w:hAnsi="Roboto Light" w:cs="Roboto Light"/>
          <w:b/>
          <w:bCs/>
          <w:color w:val="404040" w:themeColor="text1" w:themeTint="BF"/>
          <w:sz w:val="20"/>
          <w:szCs w:val="20"/>
        </w:rPr>
        <w:t xml:space="preserve">user acceptance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validation of complex changes in diverse network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network configuration processes and eliminate manual intervention, resulting in improved efficiency and reduced operational errors.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vendors and internal teams to manage </w:t>
      </w:r>
      <w:r w:rsidRPr="00745DD3">
        <w:rPr>
          <w:rFonts w:ascii="Roboto Light" w:eastAsia="Roboto Light" w:hAnsi="Roboto Light" w:cs="Roboto Light"/>
          <w:b/>
          <w:bCs/>
          <w:color w:val="404040" w:themeColor="text1" w:themeTint="BF"/>
          <w:sz w:val="20"/>
          <w:szCs w:val="20"/>
        </w:rPr>
        <w:t xml:space="preserve">SSL certificate authorities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oversee deployment and management of </w:t>
      </w:r>
      <w:r w:rsidRPr="00745DD3">
        <w:rPr>
          <w:rFonts w:ascii="Roboto Light" w:eastAsia="Roboto Light" w:hAnsi="Roboto Light" w:cs="Roboto Light"/>
          <w:b/>
          <w:bCs/>
          <w:color w:val="404040" w:themeColor="text1" w:themeTint="BF"/>
          <w:sz w:val="20"/>
          <w:szCs w:val="20"/>
        </w:rPr>
        <w:t xml:space="preserve">VPN posture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secure remote access for external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performed </w:t>
      </w:r>
      <w:r w:rsidRPr="00745DD3">
        <w:rPr>
          <w:rFonts w:ascii="Roboto Light" w:eastAsia="Roboto Light" w:hAnsi="Roboto Light" w:cs="Roboto Light"/>
          <w:b/>
          <w:bCs/>
          <w:color w:val="404040" w:themeColor="text1" w:themeTint="BF"/>
          <w:sz w:val="20"/>
          <w:szCs w:val="20"/>
        </w:rPr>
        <w:t xml:space="preserve">security assessments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threat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vulnerabilities in corporate networks, employing methodologies rooted in </w:t>
      </w:r>
      <w:r w:rsidRPr="00745DD3">
        <w:rPr>
          <w:rFonts w:ascii="Roboto Light" w:eastAsia="Roboto Light" w:hAnsi="Roboto Light" w:cs="Roboto Light"/>
          <w:b/>
          <w:bCs/>
          <w:color w:val="404040" w:themeColor="text1" w:themeTint="BF"/>
          <w:sz w:val="20"/>
          <w:szCs w:val="20"/>
        </w:rPr>
        <w:t xml:space="preserve">security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project meetings to align stakeholders on change requirements, ensuring all </w:t>
      </w:r>
      <w:r w:rsidRPr="00745DD3">
        <w:rPr>
          <w:rFonts w:ascii="Roboto Light" w:eastAsia="Roboto Light" w:hAnsi="Roboto Light" w:cs="Roboto Light"/>
          <w:b/>
          <w:bCs/>
          <w:color w:val="404040" w:themeColor="text1" w:themeTint="BF"/>
          <w:sz w:val="20"/>
          <w:szCs w:val="20"/>
        </w:rPr>
        <w:t xml:space="preserve">change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were meticulously documented and communicated for a holistic approach to new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change validation and created comprehensive </w:t>
      </w:r>
      <w:r w:rsidRPr="00745DD3">
        <w:rPr>
          <w:rFonts w:ascii="Roboto Light" w:eastAsia="Roboto Light" w:hAnsi="Roboto Light" w:cs="Roboto Light"/>
          <w:b/>
          <w:bCs/>
          <w:color w:val="404040" w:themeColor="text1" w:themeTint="BF"/>
          <w:sz w:val="20"/>
          <w:szCs w:val="20"/>
        </w:rPr>
        <w:t xml:space="preserve">test plans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confirm successful system modifications while ensuring network resiliency and availability during transitions.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knowledge of </w:t>
      </w:r>
      <w:r w:rsidRPr="00745DD3">
        <w:rPr>
          <w:rFonts w:ascii="Roboto Light" w:eastAsia="Roboto Light" w:hAnsi="Roboto Light" w:cs="Roboto Light"/>
          <w:b/>
          <w:bCs/>
          <w:color w:val="404040" w:themeColor="text1" w:themeTint="BF"/>
          <w:sz w:val="20"/>
          <w:szCs w:val="20"/>
        </w:rPr>
        <w:t xml:space="preserve">network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TCP/IP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HTTP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SSL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integrations and secure data transmission across business-critical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change documents and representation of change records (CRQs) during regional meetings to expedite the approval process for upcoming implementations, showcasing leadership and effective communication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the configuration and management of </w:t>
      </w:r>
      <w:r w:rsidRPr="00745DD3">
        <w:rPr>
          <w:rFonts w:ascii="Roboto Light" w:eastAsia="Roboto Light" w:hAnsi="Roboto Light" w:cs="Roboto Light"/>
          <w:b/>
          <w:bCs/>
          <w:color w:val="404040" w:themeColor="text1" w:themeTint="BF"/>
          <w:sz w:val="20"/>
          <w:szCs w:val="20"/>
        </w:rPr>
        <w:t xml:space="preserve">load balancing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ensuring optimal performance and availability of services across distributed networks, aligning with enterprise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testing outcomes and assessed reliability of changes, promoting clear feedback loops to facilitate ongoing improvement in deployment strategies and testing methodologies shared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staff on best practices for </w:t>
      </w:r>
      <w:r w:rsidRPr="00745DD3">
        <w:rPr>
          <w:rFonts w:ascii="Roboto Light" w:eastAsia="Roboto Light" w:hAnsi="Roboto Light" w:cs="Roboto Light"/>
          <w:b/>
          <w:bCs/>
          <w:color w:val="404040" w:themeColor="text1" w:themeTint="BF"/>
          <w:sz w:val="20"/>
          <w:szCs w:val="20"/>
        </w:rPr>
        <w:t xml:space="preserve">network access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identity management, fostering a culture of continuous learning and development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network migrations, leading efforts to validate deployments and scripting tasks to automate repetitive processes, significantly reducing the overall workload of the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reviews of project timelines and deliverables to ensure alignment with strategic business objectives, adapting to changes in scope with agility and foresight in planning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features of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large datasets during project assessments, utilizing data to derive actionable insights and drive informed decision-making during project discussions.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server applications and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best practices in software development to create scalable and reliable products for enterprise-level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enhancement of custom tools for deployment and configuration management, employing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user interface design and interactivity.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 collaborative architectural review, integrating feedback from peers to enhance system interoperability with established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and optimize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ongoing support for enterprise applications, troubleshooting issues related to </w:t>
      </w:r>
      <w:r w:rsidRPr="00745DD3">
        <w:rPr>
          <w:rFonts w:ascii="Roboto Light" w:eastAsia="Roboto Light" w:hAnsi="Roboto Light" w:cs="Roboto Light"/>
          <w:b/>
          <w:bCs/>
          <w:color w:val="404040" w:themeColor="text1" w:themeTint="BF"/>
          <w:sz w:val="20"/>
          <w:szCs w:val="20"/>
        </w:rPr>
        <w:t xml:space="preserve">user acceptance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peak performance across various client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project managers to define project schedules and deliverables, leveraging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progress and facilitating transparent communication among project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new team members on system architecture and project guidelines, promoting knowledge transfer and adherence to technical standards among the software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frameworks using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insights that help prevent performance bottlenecks and enhance end-user experience through proactive adjustments.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several key initiatives aimed at migrating existing systems to cloud environments, applying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timely and effective service delivery during stressful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integration of security measures into software development life cycles ensuring applications are compliant with contemporary security protocols and internal best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