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developing innovative web and mobile applications. Skilled in building integrations using BIM standards and Tekla Structures API. Proven ability to collaborate across multidisciplinary teams to enhance project outcomes and deliver high-quality solutions tailored to client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Go, TypeScript, SQL,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React, Node.js, Express, Angular, Vue.js,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Docker, Kubernetes, JIRA, Confluence, Postman, Tekla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Oracle, Firebase, Redis, Neo4j,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BIM Technologies:</w:t>
      </w:r>
      <w:r w:rsidRPr="00745DD3">
        <w:rPr>
          <w:rFonts w:ascii="Roboto Light" w:eastAsia="Roboto Light" w:hAnsi="Roboto Light" w:cs="Roboto Light"/>
          <w:color w:val="404040" w:themeColor="text1" w:themeTint="BF"/>
          <w:sz w:val="20"/>
          <w:szCs w:val="20"/>
        </w:rPr>
        <w:t xml:space="preserve"> Tekla Structures, IFC Standards, BIM 360, Revit, Navisworks, Solibri, AutoCAD, BuildingSMART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Proof of Concept using </w:t>
      </w:r>
      <w:r w:rsidRPr="00745DD3">
        <w:rPr>
          <w:rFonts w:ascii="Roboto Light" w:eastAsia="Roboto Light" w:hAnsi="Roboto Light" w:cs="Roboto Light"/>
          <w:b/>
          <w:bCs/>
          <w:color w:val="404040" w:themeColor="text1" w:themeTint="BF"/>
          <w:sz w:val="20"/>
          <w:szCs w:val="20"/>
        </w:rPr>
        <w:t xml:space="preserve">Tekla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programmatically generate and manage </w:t>
      </w:r>
      <w:r w:rsidRPr="00745DD3">
        <w:rPr>
          <w:rFonts w:ascii="Roboto Light" w:eastAsia="Roboto Light" w:hAnsi="Roboto Light" w:cs="Roboto Light"/>
          <w:b/>
          <w:bCs/>
          <w:color w:val="404040" w:themeColor="text1" w:themeTint="BF"/>
          <w:sz w:val="20"/>
          <w:szCs w:val="20"/>
        </w:rPr>
        <w:t xml:space="preserve">BIM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that streamline project workflows and improve data accuracy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comprehensive </w:t>
      </w:r>
      <w:r w:rsidRPr="00745DD3">
        <w:rPr>
          <w:rFonts w:ascii="Roboto Light" w:eastAsia="Roboto Light" w:hAnsi="Roboto Light" w:cs="Roboto Light"/>
          <w:b/>
          <w:bCs/>
          <w:color w:val="404040" w:themeColor="text1" w:themeTint="BF"/>
          <w:sz w:val="20"/>
          <w:szCs w:val="20"/>
        </w:rPr>
        <w:t xml:space="preserve">Tekla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acting as a single source of truth, ensuring continuity of information across various project phases and facilitating effective team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Tekla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external tools and systems through the implementation of APIs, enhancing interoperability and enabling data sharing across platforms for improved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between the </w:t>
      </w:r>
      <w:r w:rsidRPr="00745DD3">
        <w:rPr>
          <w:rFonts w:ascii="Roboto Light" w:eastAsia="Roboto Light" w:hAnsi="Roboto Light" w:cs="Roboto Light"/>
          <w:b/>
          <w:bCs/>
          <w:color w:val="404040" w:themeColor="text1" w:themeTint="BF"/>
          <w:sz w:val="20"/>
          <w:szCs w:val="20"/>
        </w:rPr>
        <w:t xml:space="preserve">Tekla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downstream applications, contributing to a seamless flow of model data that empowered various stakeholders in the construction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partners to align modeling, fabrication, and data workflows, which led to enhanced project efficiency and minimized errors throughout the project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improved data flow between modeling tools and fabrication or operational systems, applying innovative solutions that optimized processes and shortened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innovation initiatives by exploring and applying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automation in </w:t>
      </w:r>
      <w:r w:rsidRPr="00745DD3">
        <w:rPr>
          <w:rFonts w:ascii="Roboto Light" w:eastAsia="Roboto Light" w:hAnsi="Roboto Light" w:cs="Roboto Light"/>
          <w:b/>
          <w:bCs/>
          <w:color w:val="404040" w:themeColor="text1" w:themeTint="BF"/>
          <w:sz w:val="20"/>
          <w:szCs w:val="20"/>
        </w:rPr>
        <w:t xml:space="preserve">BIM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resulting in more intelligent systems and greater efficiencies within engineering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integration challenges while optimizing API interactions for reliability and performance, ensuring that the technology remained robust and adaptable to varying project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approaches, workflows, and integration patterns to support ongoing development, facilitating knowledge sharing, and ensuring that best practices were followed by all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consultative approach to problem-solving, enabling successful alignment of digital solutions with the long-term business goals of clients and fostering trust-based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commitment to understanding and exceeding client expectations, which resulted in consistently positive feedback and repeat business opportunities from key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fostering a culture of continuous learning and skill development, which positively impacted team performance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flexibility to adapt within a high-growth organization by embracing change and driving innovation in response to evolving industry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project oversight and ensured the execution of deliverables aligned with project goals while maintaining a focus on quality and customer satisfaction across all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interpersonal skills to communicate complex technical ideas clearly, leading presentations and meetings that kept stakeholders informed and engaged throughout project progress.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software solutions for web and mobile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user experiences and higher engagement rates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entire software development lifecycle (SDLC), ensuring the delivery of high-quality software by leveraging tools like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version control.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allowed for greater flexibility and scalability in application architecture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define project scope, and deliver solutions that aligned with stakeholder expectations and business objectives, enhancing overall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into applications via APIs, enhancing functionality and broadened application capabilities for end-users, including seamless payment processing and user authentication.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interactions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improved performance and data retrieval times for multiple applications under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mentoring junior developers, emphasizing best practices in coding and development standards, thereby cultivating an environment of knowledge-sharing and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deployment cycles and reducing time to market for new features and updates to existing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troubleshooting and debugging, employing strong analytical skills to identify and resolve issues swiftly, minimizing downtime, and enhancing user satisfaction with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teams to refine application designs, resulting in user interfaces that not only met functional requirements but also provided an enjoyable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updated legacy applications as needed, ensuring ongoing support and bug fixes while integrating new features that adhered to modern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 deliverables, participating in daily stand-ups and sprint planning meetings to ensure that development goals remained aligned with business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