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high-performance applications. Skilled in React, TypeScript, Node, and GraphQL with robust capabilities in both frontend and backend systems. Passionate about building innovative, secure, and scalable solutions in the healthcare sector.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 platform integration.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features, focusing on performance and security best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build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speed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and coding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a roadmap for long-term software consistency.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Infused empathy and quality into all work products, aligning with user-centered design principles.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through rigorous testing and deploying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in a collaborative codebase, ensuring seamless teamwork.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in response to intense live user traffic, resulting in 99.9% uptime.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web applications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application features and requirements.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skills development and knowledge sharing.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integrated third-party services, improving system interoperability.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storage solutions.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product strategy and technical direction.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enforcing high-quality standards while promoting team collaboration.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workflows, increasing deployment frequency by 25%.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functionality for several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 in legacy codebases.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gather requirements and iterate on solutions.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performance under load, improving response times significantly.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iterative development and continuous improvement.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Python, C++,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Node, Express, GraphQL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B90709">
        <w:rPr>
          <w:rFonts w:asciiTheme="minorHAnsi" w:hAnsiTheme="minorHAnsi" w:cstheme="majorHAnsi"/>
          <w:lang w:val="en-US"/>
        </w:rPr>
        <w:t xml:space="preserve">: PostgreSQL,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Webpack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Chai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