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designing and implementing high-performance Java, Spring Boot, .NET, and Oracle applications. Proven track record in delivering technical solutions under tight deadlines in Agile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projects integrating complex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within an Agile software development team.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remote and onsite teams to deliver secure and maintainable production software under tight deadlines.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codebases, enhancing performance and reliability for critical business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triaged system issues, ensuring prompt resolution and minimal downtime in production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seamless integration between business applications and third-party services.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sessions, mentoring junior developers in best practices and coding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all technical processes, ensuring clarity for both technical and non-technical stakeholders.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project retrospectives to improve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workflows.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unit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 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applications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adhering to best practices.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collaboration and improving project delivery timelines.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data-intensive applications, improving performance by 30%.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 to enhance code quality and ensure adherence to project standards.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third-party APIs into enterprise applications, boosting feature set and usability.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fostering a culture of continuous improvement and adaptive planning.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architecture, increasing system resilience and scalability for enterprise solutions.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technical solutions.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systems, optimizing features and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to facilitate communication between frontend and backend services.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 issues, improving response time.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training programs on emerging technologies, increasing team expertise and efficiency.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Java, JavaScript, C#, Python, TypeScript, 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Spring Boot, .NET, Agile, RESTful APIs, Oracle, React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 w:rsidRPr="00B90709">
        <w:rPr>
          <w:rFonts w:asciiTheme="minorHAnsi" w:hAnsiTheme="minorHAnsi" w:cstheme="majorHAnsi"/>
          <w:lang w:val="en-US"/>
        </w:rPr>
        <w:t xml:space="preserve">: Git, Docker, Jenkins, Maven, Gradle, Postman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Azure, CI/CD, Kubernetes, Terraform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Oracle, MySQL, PostgreSQL, MongoDB, Redis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JUnit, Mockito, Selenium, Postman, Cucumber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