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 stack development, specializing in Java, Spring, and Microservices. Proven ability to architect and lead high-performance applications for healthcare environments, utilizing AWS and efficient coding practices to enhance systems reliability and scalability.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developers to design and build robust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application performance by implementing caching strategies and performance monitoring tools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that uphold quality standards and leverage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rigorous testing of developed features.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and maintainable applications, focusing on real-time performance and user experience.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projects on time while mentoring junior developers in technical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development processes through continuous improvement initiatives and adopting modern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decision-making in system design and project deliverables.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use of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innovate and streamline software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 security by adhering to HIPAA and SOC 2 standards throughout development.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environment that encourages team growth and professional development for all members.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efficient, and well-documented code in line with industry best practices.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developing modules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coding practices and performance optimization techniques.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RESTful APIs to enhance communication between front-end and back-end systems.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workflows, contributing to sprint planning and retrospectives to ensure timely delivery of features.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efficiency by implementing unit tests and using mocking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refactoring and optimization to enhance compatibility and enforce coding standards across the codebase.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high availability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third-party platforms through scalable solutions.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automate deployment processes enhancing release velocity.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optimized existing codebases leading to a 30% reduction in application load times.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cross-functional teams to troubleshoot and resolve complex technical issues.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 8, Java 17, Java 21, JavaScript,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Spring 6, Spring Boot, WebFlux, Microservices, JPA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 w:rsidRPr="00B90709">
        <w:rPr>
          <w:rFonts w:asciiTheme="minorHAnsi" w:hAnsiTheme="minorHAnsi" w:cstheme="majorHAnsi"/>
          <w:lang w:val="en-US"/>
        </w:rPr>
        <w:t xml:space="preserve">: MySQL,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Mockito, TestNG, Selenium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Maven, Log4J2, Git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