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cloud architecture, AI systems, and event-driven architecture. Proficient in designing scalable AI services and high-availability systems, leveraging extensive knowledge of programming languages and cloud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Java, TypeScript,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AKS, Terraform, Databricks, CloudFormation,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Rancher, Helm,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Event-Driven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Azure Service Bus, Amazon SQS, Pub/Sub, Kinesis, Azure Event Hubs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Pipelines: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Spark, Flink, Streamlit, Airflow, MLflow, Alteryx, Tableau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Azure Monitor, DataDog,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AI service architectures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environments, ensuring scalability and flexibility to handle unpredictable workload fluctuations in real-time as per enterprise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event-driven systems utilizing advanced messaging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 Bus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asynchronous AI workflows and applications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containerized AI services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stability, observability, and horizontal scaling for resilient enterprise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crucial AI capabilities into high-availability systems, ensuring sensitive data is handled seamlessly according to operational standards and compliance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continuous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the deployment process and minimizing the risk of downtime during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through rigorous load testing strategies and implementing auto-scaling policies based on both system metrics and anticipated traffic influx.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orchestration layers to manage AI model interactions, providing scalable solutions to minimize latency while ensuring reliable service delivery under peak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architecting distributed systems that are resilient, using patterns like Circuit Breaker and Bulkhead for better operational continuity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engineers on best practices in building scalable cloud-native applications, focusing on design principles and cutting-edge technologies that drive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communication patterns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protocols, facilitating interactive capabilities in AI applications, fostering a more engaging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documentation on architectural patterns, best practices, and deployment processes, promoting knowledge sharing among peers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reviews, providing insights to refine designs and enhance performance across AI service implementations in collaborative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applied AI and machine learning innovations into existing platforms, ensuring that service offerings remain competitive and aligned with market trends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translate business needs into technical requirements, driving architectural discussions and aligning technology strategies with company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complex production-level issues efficiently, applying analytical problem-solving abilities to restore service and ensure customer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high-concurrency backend systems for digital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frameworks to streamline planning and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cloud applications focusing on improving construction workflows, utilizing microservices architecture, and implementing efficient real-time data processing methodologies to enhance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 cycle, ensuring that all aspects from conception through deployment and maintenance adhered to best practices and industry standards, particularly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 in deploying scalable applications, facilitating faster development cycles and providing development teams with isolated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APIs to enhance system integrations, enabling workflows across planning, bidding, and inspection phases within the civil engineering domain while facilitating easy data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ensure that software solutions met user requirements and adhered to project delivery timelines while harnessing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maintained system documentation and SOPs, enhancing knowledge transfer and aiding in onboarding new developers to facilitate uninterrupted project progression.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enhancing system reliability and scalability for clients with real-time monitoring tools and disaster recovery protocols for critical data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interviews to gather requirements, ensuring that software solutions were aligned with client needs and regulatory obligations within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automated testing frameworks to ensure code quality and performance standards, contributing to increased system reliability and a decrease in production-level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consistent deployments while ensuring operational efficiency and reducing setup time for cloud resources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retrospectives, identifying areas of improvement in delivery processes and software architecture with proactive recommendations to enhance future project endeavors.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