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web and mobile applications. Proven ability to leverage AI technologies for enhancing product capabilities while maintaining a focus on delivering high-quality, efficient code. Strong collaborator with experience in Django, FastAPI, and Angular frameworks, committed to driving innovation in applied AI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HTML, CSS, SQL,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FastAPI, Angular, React, Node.js, Flask,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Integrations:</w:t>
      </w:r>
      <w:r w:rsidRPr="003813CA">
        <w:rPr>
          <w:rFonts w:ascii="Arial" w:eastAsia="Century Gothic" w:hAnsi="Arial" w:cs="Arial"/>
          <w:sz w:val="22"/>
          <w:szCs w:val="22"/>
        </w:rPr>
        <w:t xml:space="preserve"> OpenAI API, Anthropic API, RESTful APIs, GraphQL, AWS, Google Cloud, Azure,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Postman, Jenkins, JIRA, GitHub, VS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Unit Testing, Integration Testing, Selenium, Jest, Pytest, Mocha, Chai,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 II</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planning and execution of AI-driven projects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backend features, significantly improving application responsiveness and user engagement by utilizing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AI APIs. Collaborated directly with cross-functional teams to clarify feature requests and ensured smooth integration into existing tools, strengthening team dynamics and project outcomes. Actively participated in code reviews, fostering a culture of learning within the team, and ensuring adherence to high coding standards through constructive feedback and mentorship. Took ownership of the full development lifecycle, including testing, production deployment, and subsequent maintenance of critical components, enhancing overall system reliability and performance. Leveraged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creating dynamic, responsive user interfaces that simplified interactions with complex financial data visualizations to enhance user experience. Spearheaded optimization initiatives aimed at improving project delivery processes through the adoption of AI tools and methodologies, resulting in more efficient workflows and reduced turnaround time. Developed robust integrations with </w:t>
      </w:r>
      <w:r w:rsidRPr="003813CA">
        <w:rPr>
          <w:rStyle w:val="span"/>
          <w:rFonts w:ascii="Arial" w:eastAsia="Century Gothic" w:hAnsi="Arial" w:cs="Arial"/>
          <w:b/>
          <w:bCs/>
          <w:sz w:val="22"/>
          <w:szCs w:val="22"/>
        </w:rPr>
        <w:t xml:space="preserve">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Anthropic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advanced AI functionalities that enriched user engagement and facilitated complex investment decision-making. Conducted continuous research on emerging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trends to inform product development strategies, ensuring YCharts remained at the forefront of the fintech industry. Mentored junior developers, helping them to enhance their skill sets and improve their contributions to team projects through regular one-on-one coaching sessions. Streamlined the software development environment by implementing best practices for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local application environments, leading to better resource management and scalability. Regularly presented technical updates and insights to non-technical stakeholders, bridging communication gaps and enabling informed decision-making to support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experience_second=[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in creating a civil engineering web application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tracking efficiency for construction management and inspection processes across projects. Developed and maintained backend features for construction bidding software, ensuring streamlined paperless contracting processes by incorporating client feedback to enhance feature usability. Implemented testing frameworks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releases, decreasing bug rates in production and improving overall application performance through thorough QA testing. Participated in the design and implementation of RESTful APIs that provided seamless integrations between third-party services, enabling efficient data sharing for project management tools. Collaborated closely with clients and non-technical teams to devise digital solutions tailored to civil project needs, improving stakeholder satisfaction while effectively communicating technical concepts. Engaged in team brainstorming sessions to innovate solutions that leveraged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planning processes, enhancing operational productivity and client outcome alignment. Conducted thorough code reviews that emphasized coding standards and best practices, cultivating a culture of excellence within the development group. Spearheaded new feature rollouts that employed emerging technologies in smart construction, proactively aligning features with industry advances and client expectations for cutting-edge solutions. Involved in training sessions for junior engineers on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within deployment workflows, facilitating a collaborative learning environment and improving overall team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experience_third And developers_</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