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WordPress Web Developer with over 11 years of experience in software development, specializing in web and mobile applications. Proven ability to translate complex designs into responsive and accessible websites, utilizing the latest technologies and best practices for performance and SEO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JavaScript, PHP, WordPress, Framer, REST APIs,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Development Tools:</w:t>
      </w:r>
      <w:r w:rsidRPr="003813CA">
        <w:rPr>
          <w:rFonts w:ascii="Arial" w:eastAsia="Century Gothic" w:hAnsi="Arial" w:cs="Arial"/>
          <w:sz w:val="22"/>
          <w:szCs w:val="22"/>
        </w:rPr>
        <w:t xml:space="preserve"> Figma, Adobe XD, Visual Studio Code, Sass, PostCSS, Webpack, Gulp,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Responsive &amp; Performance:</w:t>
      </w:r>
      <w:r w:rsidRPr="003813CA">
        <w:rPr>
          <w:rFonts w:ascii="Arial" w:eastAsia="Century Gothic" w:hAnsi="Arial" w:cs="Arial"/>
          <w:sz w:val="22"/>
          <w:szCs w:val="22"/>
        </w:rPr>
        <w:t xml:space="preserve"> Mobile-first Design, Cross-browser Compatibility, SEO Optimization, Accessibility Standards, Performance Optimization, Micro-Interactions, User Experience (UX), User Interface (UI)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&amp; Integration:</w:t>
      </w:r>
      <w:r w:rsidRPr="003813CA">
        <w:rPr>
          <w:rFonts w:ascii="Arial" w:eastAsia="Century Gothic" w:hAnsi="Arial" w:cs="Arial"/>
          <w:sz w:val="22"/>
          <w:szCs w:val="22"/>
        </w:rPr>
        <w:t xml:space="preserve"> Custom Theme Development, Plugin Development, API Integration, CMS Features, E-commerce Solutions, Forms Integration, Database Management,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Related Technologies:</w:t>
      </w:r>
      <w:r w:rsidRPr="003813CA">
        <w:rPr>
          <w:rFonts w:ascii="Arial" w:eastAsia="Century Gothic" w:hAnsi="Arial" w:cs="Arial"/>
          <w:sz w:val="22"/>
          <w:szCs w:val="22"/>
        </w:rPr>
        <w:t xml:space="preserve"> React, Vue.js, jQuery, MySQL, Bootstrap, Tailwind CSS, GraphQL, Node.js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numerous responsive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websites by translating designs from </w:t>
      </w:r>
      <w:r w:rsidRPr="003813CA">
        <w:rPr>
          <w:rStyle w:val="span"/>
          <w:rFonts w:ascii="Arial" w:eastAsia="Century Gothic" w:hAnsi="Arial" w:cs="Arial"/>
          <w:b/>
          <w:bCs/>
          <w:sz w:val="22"/>
          <w:szCs w:val="22"/>
        </w:rPr>
        <w:t xml:space="preserve">Framer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functional sites, ensuring fidelity to design specifications through meticulous attention to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details for various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elevate design quality and ensure a smooth integration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interactions and dynamic features in every build to enhance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mobile-first responsive design strategies across various devices, resulting in improved user experiences and accessibility in alignment with contemporary web standards and best practices within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site performance by applying advanced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implementing accessibility features, significantly enhancing site visibility and usability metrics according to the latest web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to ensure compatibility across different browsers, effectively resolving any identified issues to deliver a seamless digital experience for users on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code maintenance and documentation, fostering collaboration with team members through enhanced communication and management of project-specific requirements and objectives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essential </w:t>
      </w:r>
      <w:r w:rsidRPr="003813CA">
        <w:rPr>
          <w:rStyle w:val="span"/>
          <w:rFonts w:ascii="Arial" w:eastAsia="Century Gothic" w:hAnsi="Arial" w:cs="Arial"/>
          <w:b/>
          <w:bCs/>
          <w:sz w:val="22"/>
          <w:szCs w:val="22"/>
        </w:rPr>
        <w:t xml:space="preserve">plugins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functionalities into existing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tailoring solutions to client needs while ensuring that the code remains clean and easily manageable for future updates and adjustments.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refine the overall site structure and design through collaboration with designers and stakeholders, driving improvements in visual aesthetics and alignment with brand identity across all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industry trends and emerging technologies, regularly contributing innovative ideas and approaches to enhance project outcomes and promote efficiency within the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technical best practices related to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design implementation, nurturing the next generation of talent while fostering a culture of growth and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design processes with the FS Studio team, providing input and insights that align development with user feedback to continuously enhance user interactions and experiences on the web.</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utilizing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collaborative environment where code changes could be tracked and managed effectively by team members from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promoting collaboration and continual learning within the development team, which allowed the team to maintain high standards of coding practices and design fidelity throughout all phases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team dynamics by implementing agile methodologies to improve workflow around project deliverables, ensuring timely completion and alignment with client goals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conducted user testing sessions to gather feedback on site usability, analyzing results to inform design iteration, ensuring the end product is user-centric and effective.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tailored for the civil IT sector, enhancing project workflows including planning and construction management using tailored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and dedicated modular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 teams to deliver responsive bid management solutions,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interfaces that cater to complex, industry-specific requirements for bidding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intricate client specifications into high-performance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utilizing advanced content management strategies, emphasizing user-friendly interfaces that significantly improved client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detailed analysis and feasibility assessments of customer requests related to digital solutions, leading to the design and implementation of effective strategies that improved overall service delivery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 APIs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within civil IT applications, enhancing the user experience by promoting interactivity and accessibility across various modules tailored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tools for inspections and digital contracts to streamline processes, utilizing best coding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with back-end databases to store and retrieve project data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lifecycle, from requirement gatherings through unit testing and deployment, fostering coherence and quality across multiple ongoing projects through strong collaboration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front-end performance through effective use of caching techniques and asynchronous loading, ensuring that the civil IT solutions provided were optimized for speed and efficiency, improving user interactions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dynamic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enriched user experiences in civil sector applications, promoting user engagement through responsive designs and interactive web features tailored to client specifications and industry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managed cloud-based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instances, ensuring high availability and foolproof end-user accessibility while minimizing downtime and reinforcing security protocols during operational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new tools developed, equipping teams with knowledge to effectively utilize features, ensuring high adoption rates and satisfaction among clients leveraging newly implemented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initiatives aimed at enhancing project management processes through innovative digital solutions, ensuring that requirements were met and solutions were tailored to specific user needs within the civil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