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extensive experience in software development, focusing on both web and mobile applications. Proven expertise in WordPress development, site architecture, and system integrations, combined with strong collaborative skills and a commitment to delivering innovative digital solutions on the WordPress VIP platform.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Bootstrap, jQuery, Backbone.js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Platforms:</w:t>
      </w:r>
      <w:r w:rsidRPr="003813CA">
        <w:rPr>
          <w:rFonts w:ascii="Arial" w:eastAsia="Century Gothic" w:hAnsi="Arial" w:cs="Arial"/>
          <w:sz w:val="22"/>
          <w:szCs w:val="22"/>
        </w:rPr>
        <w:t xml:space="preserve"> WordPress, WordPress VIP, WooCommerce, Magento, Drupal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Firebase,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redevelopment of high-traffic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focusing on </w:t>
      </w:r>
      <w:r w:rsidRPr="003813CA">
        <w:rPr>
          <w:rStyle w:val="span"/>
          <w:rFonts w:ascii="Arial" w:eastAsia="Century Gothic" w:hAnsi="Arial" w:cs="Arial"/>
          <w:b/>
          <w:bCs/>
          <w:sz w:val="22"/>
          <w:szCs w:val="22"/>
        </w:rPr>
        <w:t xml:space="preserve">WordPress VIP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ensuring optimal speed and performance tailored to enterprise-level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and themes that enhanced user engagement and streamlined content management workflows for various corporate clients with complex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agile methodologies to deliver rapid and iterative content solutions while adhering to best practices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with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website functionality, such as social media integrations and e-commerce enhancements, ensuring seamless data exchange between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best practices in coding standards, ensuring high-quality deliverables and maintainability across multiple projects in the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designers to ensure large-scale implementations followed UI/UX best practices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usability and user satisfaction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debugging tools and performance profiling on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identifying bottlenecks and optimizing site performance through advanced caching strategies and efficient database queries.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fostering knowledge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best practices, enhancing the overall skill set of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into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outdated setups into responsive, modern sites that meet the latest standards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business requirements and translate them into actionable tech solutions in the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facilitating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for projects, ensuring adherence to timelines and quality while providing support during client workshops for project scoping and discovery.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against vulnerabilities, including regular updates and optimized server configurations to protect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responsive themes compatible with various browsers and devices, delivering a seamless experience across all platforms for users accessing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internal systems and processes related 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ensuring knowledge transfer and ease of use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tools within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site performance and user engagement, making data-informed decisions for ongoing improvements and updates.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customized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interfaced with the core systems of civil engineering and construction project delivery, showcasing adaptability to industry-specific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development efforts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comprehensive data management systems, streamlining operations and project planning in a collaborative work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translate their requirements into technical specifications, ensuring new features met user needs and aligned with industry standards in civil technology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digital solutions to improve efficiency in project management workflows for construction bids and inspections, leveraging available tech stacks for enhanced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testing across applications to verify functionality and facilitate a seamless user experience, monitoring for compatibility and performance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cross-departmental projects, enhancing communication between technical and operational teams to ensure comprehensive understanding of project needs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rapidly adapt to changing requirements while maintaining project timelines and quality standards amidst fluctuating client demands and technical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code reuse and modular application structures through effective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laying the groundwork for future project scalability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 and maintenance, ensuring optimal performance and data integrity across several civil IT solutions by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solutions and updates during team meetings to foster collaborative problem-solving and maintain project alignment with client expectations and development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digital contracting processes by reducing reliance on paper through the implementation of innovative technology stacks, supporting sustainable practices and efficiency in the civil engineering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diverse team setting to deliver solutions that support planning, bidding, and construction management, highlighting cross-functional teamwork and synergy.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