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 including web and mobile applications. Proficient in bridging development and operations, automating CI/CD processes, and ensuring system reliability through innovative infrastructure strategies. Demonstrated expertise with cloud services, infrastructure as code, and security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Ruby, Perl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Chef, Puppet,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Containerization/Orchestration: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AWS ECS,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Networking/Security: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VPN, Firewalls, Load Balancing, SSL/TLS,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scalable cloud infrastructures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cloud resource usage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cost management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infrastructure provisioning,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deployment efficiency and reducing error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create and manage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enhancing the team's ability to deliver code changes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monitoring and alerting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observability across all infrastructure layers and facilitate rapid response to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containerization strategies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of microservices architectures while maintaining high availability and performance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best practices across the infrastructure,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secrets management and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safeguard applications and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analytics frameworks,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 (Elasticsearch, Logstash, Kibana)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visibility into application performance and provide actionable insights for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enabling consistent application deployments and reducing the time spent on manual configuration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capacity planning and disaster recovery planning, ensuring business continuity by formalizing processes and procedures to recover from outages swiftly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cloud technologies and DevOps best practices, fostering a culture of learning and technological agility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improve system reliability and performance, ensuring alignment with the overall engineering vision and scalability requirements. This involved leveraging cloud-native services to enhance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and backend services for the Civil IT sector, focusing on enhancing operational efficiencies through technology solutions that streamline project bidding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construction management, ensuring that the transition from paper-based processes to electronic workflows improved data accuracy and project visibility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applications that meet civil engineering specifications, allowing for effective project oversight and adherence to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 for existing applications, enhancing code quality and facilitating quicker feedback during the iteration process for continuous improvement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management systems to integrate geospatial data into applications, providing users in construction and planning with insightful visualizations that aided in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leading sprint planning and review sessions that ensured alignment between the development team and business objectives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monitoring tools to better track performance and reliability issues, leading to improved user experience and reduced downtime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architectures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process large datasets generated from engineering applications, ensuring quick access and analysis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