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extensive experience in developing innovative web and mobile applications, specializing in Web3, Blockchain, and Smart Contract technologies. Proven track record in architecting scalable solutions and enhancing user experiences through effective collaboration and agile methodologies. Passionate about leveraging blockchain technology to disrupt traditional industries and deliver effective solutions to real-world problems.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Solidity, Python, Go, Rust,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Next.js, Express.js, Vue.js, Jest, Redux, Koa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Kubernetes, Docker, Google Cloud Platform, AWS, Azure, Terraform, Continuous Integration, Continuous Deployment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EVM, Smart Contracts, NFTs (ERC-721, ERC-1155), RPC, DeFi, Token Standards, Web3.js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Redis, MongoDB, PostgreSQL, MySQL, Firestore, Cassandra,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Testing:</w:t>
      </w:r>
      <w:r w:rsidRPr="003813CA">
        <w:rPr>
          <w:rFonts w:ascii="Arial" w:eastAsia="Century Gothic" w:hAnsi="Arial" w:cs="Arial"/>
          <w:sz w:val="22"/>
          <w:szCs w:val="22"/>
        </w:rPr>
        <w:t xml:space="preserve"> DataDog, Sentry, Mocha, Chai, Postman, Gatsby, Bull,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innovative features for </w:t>
      </w:r>
      <w:r w:rsidRPr="003813CA">
        <w:rPr>
          <w:rStyle w:val="span"/>
          <w:rFonts w:ascii="Arial" w:eastAsia="Century Gothic" w:hAnsi="Arial" w:cs="Arial"/>
          <w:b/>
          <w:bCs/>
          <w:sz w:val="22"/>
          <w:szCs w:val="22"/>
        </w:rPr>
        <w:t xml:space="preserve">Web3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leveraging </w:t>
      </w:r>
      <w:r w:rsidRPr="003813CA">
        <w:rPr>
          <w:rStyle w:val="span"/>
          <w:rFonts w:ascii="Arial" w:eastAsia="Century Gothic" w:hAnsi="Arial" w:cs="Arial"/>
          <w:b/>
          <w:bCs/>
          <w:sz w:val="22"/>
          <w:szCs w:val="22"/>
        </w:rPr>
        <w:t xml:space="preserve">Ethereum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user experience and delivering impactful solutions for improved market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project requirements, ensuring efficient implementation of features to align with business goals and optimize customer engagement in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NFT ecosystems.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r w:rsidRPr="003813CA">
        <w:rPr>
          <w:rStyle w:val="span"/>
          <w:rFonts w:ascii="Arial" w:eastAsia="Century Gothic" w:hAnsi="Arial" w:cs="Arial"/>
          <w:b/>
          <w:bCs/>
          <w:sz w:val="22"/>
          <w:szCs w:val="22"/>
        </w:rPr>
        <w:t xml:space="preserve">smart contracts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platforms, leading to increased transaction transparency and security while adhering to best practices for blockchain development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backend services, maintaining high standards of code quality through comprehensive testing frameworks and continuous integration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existing applications to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strategies and streamlining the development life cycle in a cloud-native environment and reducing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architecture design while working with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hosting, data storage, and monitoring, ensuring robust scalability and performance under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the development of </w:t>
      </w:r>
      <w:r w:rsidRPr="003813CA">
        <w:rPr>
          <w:rStyle w:val="span"/>
          <w:rFonts w:ascii="Arial" w:eastAsia="Century Gothic" w:hAnsi="Arial" w:cs="Arial"/>
          <w:b/>
          <w:bCs/>
          <w:sz w:val="22"/>
          <w:szCs w:val="22"/>
        </w:rPr>
        <w:t xml:space="preserve">NFT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marketplaces and standards like </w:t>
      </w:r>
      <w:r w:rsidRPr="003813CA">
        <w:rPr>
          <w:rStyle w:val="span"/>
          <w:rFonts w:ascii="Arial" w:eastAsia="Century Gothic" w:hAnsi="Arial" w:cs="Arial"/>
          <w:b/>
          <w:bCs/>
          <w:sz w:val="22"/>
          <w:szCs w:val="22"/>
        </w:rPr>
        <w:t xml:space="preserve">ERC-721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knowledge sharing and enhancing team expertise in blockchain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performance, resulting in reduced latency during high-traffic periods and improved user satisfaction during peak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enforce high-quality coding standards, championing best practices in software development and maintaining a culture of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for new features, integrating feedback from both stakeholders and engineers to ensure clarity and relevance for ongoing projects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 meetings, to effectively manage project timelines while accommodating changes in business priorities and technical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and service providers to ensure seamless integration of blockchain solutions, maintaining strong communication channels and enhancing operational efficiencies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logging and monitoring tools such as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resolve production issues proactively, ensuring minimal downtime and maintaining service reliability associated with blockchain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track changes systematically, facilitating collaboration among team members for better project management and issue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for high-throughput minting infrastructure to support increased demand for </w:t>
      </w:r>
      <w:r w:rsidRPr="003813CA">
        <w:rPr>
          <w:rStyle w:val="span"/>
          <w:rFonts w:ascii="Arial" w:eastAsia="Century Gothic" w:hAnsi="Arial" w:cs="Arial"/>
          <w:b/>
          <w:bCs/>
          <w:sz w:val="22"/>
          <w:szCs w:val="22"/>
        </w:rPr>
        <w:t xml:space="preserve">NFTs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greater market competitiveness and user engagement for digital assets.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web applications for civil IT solutions focused on digital transformation in planning, bidding, and construction management while ensuring compliance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sessions with stakeholders from the construction sector to define project scope, assess risk factors, and create actionable development plans for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 structures and enhance the performance of applications for project management and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reliable database architectures, implementing best practices for data integrity and optimizing query performance for relevant applications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enhance the user interface of civil engineering applications, ensuring a seamless experience that meets the needs of contractors, inspectors,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testing and quality assurance processes, employing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manual testing techniques to maintain the robustness and reliability of applications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responsive designs for web applications that integrated real-time data processing, thereby improving the efficiency of project tracking and budget allocation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cloud infrastructure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scalable architecture and optimizing resource use while providing a reliable platform for application deployment and data storage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tasks through Agile methodologies, ensuring adherence to project milestones and promoting a culture of accountability and adaptability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between technical teams and civil engineering clients, translating technical jargon into actionable insights that support project goals and enhance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maintenance for deployed applications, addressing any issues promptly to ensure seamless user experiences and operational continuity for civil contract management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strategies for transitioning legacy systems to modern web applications, ensuring minimal disruption and seamless integration for users in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