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technology leader with over 11 years of experience in software development, specializing in systems architecture, platform engineering, and AI integration. Proven track record in leading cross-functional teams, designing scalable platforms, and driving product innovation. Fluent in modern software engineering principles and practices, with extensive involvement in integrating hardware and software solutions, aiming to advance Curiox's mission as a pioneering life science technology company.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C#, Java, C++, Go, SQL,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React, Angular, Node.js, TensorFlow, PyTorch,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Docker, Kubernetes, Terraform, OpenShift,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Microservices:</w:t>
      </w:r>
      <w:r w:rsidRPr="003813CA">
        <w:rPr>
          <w:rFonts w:ascii="Arial" w:eastAsia="Century Gothic" w:hAnsi="Arial" w:cs="Arial"/>
          <w:sz w:val="22"/>
          <w:szCs w:val="22"/>
        </w:rPr>
        <w:t xml:space="preserve"> REST, GraphQL, gRPC, SOAP, API Gateway, WebSocket, OpenAPI,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Softwares:</w:t>
      </w:r>
      <w:r w:rsidRPr="003813CA">
        <w:rPr>
          <w:rFonts w:ascii="Arial" w:eastAsia="Century Gothic" w:hAnsi="Arial" w:cs="Arial"/>
          <w:sz w:val="22"/>
          <w:szCs w:val="22"/>
        </w:rPr>
        <w:t xml:space="preserve"> JIRA, Git, Jenkins, VS Code, Postman, Selenium, Tableau, MATLAB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and implementation of complex systems, focusing on integrating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with coherent hardware-software interactions for enhanced user experiences and streamlined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enforced architectural discipline across various product initiatives, ensuring that all hardware, software, and AI integrations meet established interface contracts and system-level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R&amp;D teams across multiple regions to transform product specifications into well-defined architectural blueprints that facilitated rapid development cycles and cross-functional alignment.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Institutionalized failure-mode anticipation practices in the development process, enhancing reliability and reducing potential issues during implementation across the entire product suite.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containerization tools to ensure seamless deployment and scalability of software platforms, aligning infrastructure with global operational requirements and partner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architecture reviews for each major initiative, providing detailed documentation to maintain a consistent understanding of the system architecture among technical teams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protocols for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third-party integrations, enabling flexible connectivity options for hardware and software components, thereby enhancing product interoperability.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alongside distributed teams, fostering an environment of collaboration and adaptability that resulted in significant improvements in product delivery timelines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strategic discussions regarding platform expansion, ensuring that architecture decisions were aligned with long-term scalability and commercial goals, merging technology with business objectives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comprehensive architecture documents and decision logs that tracked changes and guided ongoing development processes, promoting transparency and informed decision-making within technical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cutting-edge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to expand system requirements dynamically, ensuring that software development was continuously informed by the latest technological advancements and market needs.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culture of architectural innovation, encouraging team members to contribute to the evolution of the platform architecture and share ideas that aligned with the company's vision.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reusable software components that served various products across the platform, enhancing development efficiency and reducing redundancy in coding and design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technical leaders across functions, ensuring that architecture aligned with biological constraints and market opportunities, thus driving forward the strategic vision of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performance review framework that promoted architectural excellence and accountability among teams, leading to improved product quality and coherence in development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for various digital transformation projects in the civil IT domain, enhancing efficiency in planning, bidding, and construction management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to create innovative solutions that streamlined construction management processes and improved overall workflow efficiency using state-of-the-art </w:t>
      </w:r>
      <w:r w:rsidRPr="003813CA">
        <w:rPr>
          <w:rStyle w:val="span"/>
          <w:rFonts w:ascii="Arial" w:eastAsia="Century Gothic" w:hAnsi="Arial" w:cs="Arial"/>
          <w:b/>
          <w:bCs/>
          <w:sz w:val="22"/>
          <w:szCs w:val="22"/>
        </w:rPr>
        <w:t xml:space="preserve">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provide scalable infrastructure for backend services while ensuring seamless integration with front-end user interfaces that catered to client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endpoints and microservices to facilitate better data flow between systems, enabling real-time data access for field operations in civil service and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within existing platforms to enhance decision-making processes related to construction management and automated inspection workflows, significantly improving operational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interactive web applications that enhanced user engagement and data visualization for civil engineering projects, providing clients with user-friendly access to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 teams to gather requirements and translate them into scalable software solutions, ensuring the delivery of high-quality digital solutions that met their specific needs there.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adherence to coding standards and best practices by conducting code reviews and peer evaluations, promoting a culture of high-quality software development among peers.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troubleshooting and system upgrades on existing applications, ensuring continued reliability and support for essential operations in civil IT environments with minimal disruption.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enhancing collaboration among technical teams and ensuring all development efforts were documented and traceable across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organizing training sessions to empower team members on emerging technologies and frameworks, fostering a culture of continuous learning within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management initiatives by utilizing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progress, assigning tasks, and ensuring that project milestones were met within the set timelines.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