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Solutions Architect with 11 years of software development experience, focusing primarily on web and mobile applications. Proven expertise in architecture, enterprise modernization, and comprehensive knowledge of Microsoft .NET technologies, DevSecOps, and cloud integration. Adept at leading technical teams, mentoring developers, and aligning technology solutions with business objectives and security standards. Active SECRET clearance ensures compliance with federal security requirements, delivering reliable and efficient solutions for enterprise-scale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Python, Ruby,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MVC, .NET Core, ASP.NET, React, Angular, Vue.js, Node.js,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Kubernetes, Docker, Terraform, CloudFormation,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Jenkins, Bitbucket, Postman, Swagger, Docker Compose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DevSecOps &amp; Methodologies:</w:t>
      </w:r>
      <w:r w:rsidRPr="003813CA">
        <w:rPr>
          <w:rFonts w:ascii="Arial" w:eastAsia="Century Gothic" w:hAnsi="Arial" w:cs="Arial"/>
          <w:sz w:val="22"/>
          <w:szCs w:val="22"/>
        </w:rPr>
        <w:t xml:space="preserve"> Agile, Scrum, Kanban, CI/CD, TDD, BDD, Microservices,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Lead and System Architect, overseeing architectural design and modernization efforts for the DEA’s Concorde enterprise platform while ensuring robust security standards and compliance with federal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solutions for enterprise-scale systems, integrating over </w:t>
      </w:r>
      <w:r w:rsidRPr="003813CA">
        <w:rPr>
          <w:rStyle w:val="span"/>
          <w:rFonts w:ascii="Arial" w:eastAsia="Century Gothic" w:hAnsi="Arial" w:cs="Arial"/>
          <w:b/>
          <w:bCs/>
          <w:sz w:val="22"/>
          <w:szCs w:val="22"/>
        </w:rPr>
        <w:t xml:space="preserve">500 database tables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successfully adopting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technical planning meetings and mentorship programs for team leads, fostering a culture of collaboration and continuous improvement within the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cloud migration initiatives, executing the transition of legacy systems to cloud-based architectures, thereby optimizing performance and scalability for applications serving thousands of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briefings and produced status updates for senior leadership, emphasizing strategic alignment of technology initiatives with DEA mission-critical requirements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rigorous security protocols and best practices by overseeing all software development efforts, thereby enhancing data protection and user privacy at every stage.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enabling seamless communication among distributed systems while promoting modularity and maintainability of code 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disaster recovery planning and contingency measures for geographically dispersed facilities, demonstrating proficiency in preparing for potential IT disruptions and ensuring project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and specifications, streamlining processes for future architectural decisions and ensuring alignment with regulatory compliance needs and systems audits.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monitoring and logging solutions to promote operational efficiencies and improve troubleshooting capabilities, allowing faster response times to system anomalies and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stakeholders to define technical requirements and parameters for both new and existing systems, facilitating effective exchange of information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Attended industry conferences to stay informed on emerging trends and technologies within enterprise application architecture, actively incorporating best practices into organizational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code quality through regular code reviews and adherence to coding standards, resulting in enhanced maintainability and reduced technical debt for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tools for deployment and testing, significantly reducing software delivery times while improving reliability and reducing human error during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security-first mindset in the engineering team by implementing security training sessions and integrating security tools into the development workflow for ongoing compliance.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utilizing </w:t>
      </w:r>
      <w:r w:rsidRPr="003813CA">
        <w:rPr>
          <w:rStyle w:val="span"/>
          <w:rFonts w:ascii="Arial" w:eastAsia="Century Gothic" w:hAnsi="Arial" w:cs="Arial"/>
          <w:b/>
          <w:bCs/>
          <w:sz w:val="22"/>
          <w:szCs w:val="22"/>
        </w:rPr>
        <w:t xml:space="preserve">.NET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innovative features while adhering to best practices in UI/UX design for improved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software solutions for civil IT projects, enhancing functionalities in areas of bid management and construction oversight through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mobile applications that facilitated field data collection for civil engineering projects, ensuring robust back-end capabilities and efficient data synchronization.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lead projects from concept through deployment, ensuring timely delivery of software solutions while incorporating customer feedback in iterative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geospatial mapping tools into applications to support civil engineering functions, leveraging technologies to improve project tracking and reporting capabilities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data access layer development, ensuring data integrity and robust performance of applications in diverse operational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unit and integration testing to ensure reliability of software solutions, applying best practices in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code quality through continuous improvement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client relationship management effort, frequently engaging with clients to gather requirements and refine project scopes, optimizing solutions to meet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design sessions, providing input on scalability and performance considerations for enterprise applications involving large datasets and complex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designs and specifications for software projects, ensuring clear communication and understanding among stakeholders across project lifecycles and maintaining quality assurance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to optimize the infrastructure for applications, enhancing scalability with the use of solutions such as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security and compliance within applications related to civil solutions, ensuring adherence to industry regulations and fostering trust with clients and partners.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