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 development. Expertise in teaching complex technical concepts, mentoring engineers, and using innovative technologies to drive learning outcomes. Proficient in delivering engaging training sessions and developing comprehensive instructional materials.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Boot,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Visual Studio, Eclipse, Jenkins, Maven,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Google Cloud Platform, Heroku, CloudFormation, Terraform, CI/CD,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 Database, Firebase,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Educational Technologies:</w:t>
      </w:r>
      <w:r w:rsidRPr="003813CA">
        <w:rPr>
          <w:rFonts w:ascii="Arial" w:eastAsia="Century Gothic" w:hAnsi="Arial" w:cs="Arial"/>
          <w:sz w:val="22"/>
          <w:szCs w:val="22"/>
        </w:rPr>
        <w:t xml:space="preserve"> Learning Management Systems (LMS), Adobe Captivate, Articulate 360, HTML5 Video, SCORM, xAPI, Webinars Platforms, Virtual Classrooms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training programs to educate engineers on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ensuring adaptation of modern methodologies in software development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instructional materials and courses using </w:t>
      </w:r>
      <w:r w:rsidRPr="003813CA">
        <w:rPr>
          <w:rStyle w:val="span"/>
          <w:rFonts w:ascii="Arial" w:eastAsia="Century Gothic" w:hAnsi="Arial" w:cs="Arial"/>
          <w:b/>
          <w:bCs/>
          <w:sz w:val="22"/>
          <w:szCs w:val="22"/>
        </w:rPr>
        <w:t xml:space="preserve">Adobe Captivate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Articulate 360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practical applications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advancing learner engagement and retention through interactive learning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hands-on workshops that emphasized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usage within a CI/CD pipeline, cultivating a culture of collaboration and continuous integration in software deployment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 internal knowledge base utilizing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effective communication and resource sharing among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core software engineering principles including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design patterns, enhancing their technical foundation and project management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assessment and feedback sessions to measure understanding and application of training materials, refining course content based on participant performance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learning needs and tailor instructional content, ensuring a high relevance of skills taught in response to industry developments and technology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gamification strategies into training modules, increasing learner motivation and enthusiasm for adopting new technologies within their roles and enhancing participation rates in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on emerging technologies and trends such as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deep understanding among technical staff about how these innovations can be integrated into our product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alignment of training materials with industry standards and certification requirements, helping team members achieve relevant professional qualifications and staying competitive in the job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analytics to evaluate training effectiveness, adjusting curriculum based on participant feedback and performance metrics, driving improvements in program outcomes and learner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continuous improvement initiatives, ensuring that all technical content delivered remained current and relevant to the ever-evolving landscape of software engineering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community-building events within the organization to promote knowledge sharing and a cohesive culture among software engineers across different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partnerships with external educational institutions to provide additional resources and certification opportunities for team members, fostering a culture of ongoing professional development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industry forums and user groups to network with thought leaders, drawing insights back to the organization to inform training development.works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the civil IT sector, applying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for construction management and digital bidding processes that streamlined operations and ensured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deliverables, employing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methodology to manage project timelines effectively while addressing stakeholder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functionalities in legacy systems with modern frameworks such as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operational efficiency and user experience for civil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management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accessibility of project data across various applications in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user-friendly interfaces in cloud-based applications, employing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usability for non-technical stakeholders in construction social networks.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clients on software understanding, enhancing adoption and utilization of technology solutions delivered, including managing workflows in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comprehensive documentation for all software applications using </w:t>
      </w:r>
      <w:r w:rsidRPr="003813CA">
        <w:rPr>
          <w:rStyle w:val="span"/>
          <w:rFonts w:ascii="Arial" w:eastAsia="Century Gothic" w:hAnsi="Arial" w:cs="Arial"/>
          <w:b/>
          <w:bCs/>
          <w:sz w:val="22"/>
          <w:szCs w:val="22"/>
        </w:rPr>
        <w:t xml:space="preserve">Markdown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a clear knowledge transfer process for future developers.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technical lead during project deployments, advising teams on best practices and ensuring smooth transitions during the adoption of new technologies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code reviews, enhancing code quality and team learning through constructive criticism and shared best practices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data analysis and reporting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to improve decision-making processes within civil IT projects, leveraging real-time data for better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that adhered to industry compliance regulations, ensuring that all outcomes met the necessary legal and functional standards for digital contract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collaborating with end-users to ensure software functionalities aligned with civil engineering requirements, gathering feedback for iterative improvements.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