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high-performance trading systems and web technology. Proven expertise in scalable backend systems and API design, paired with a strong focus on clean coding practices and system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C#, JavaScript, TypeScript,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Node.js, Kotlin, Express.js, ASP.NET,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Cassandra, Redis, Oracle DB,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RabbitMQ, Kafka, Swagger,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GraphQL, Event-Driven Architecture, SOA, CQRS, Serverless Computing,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for high-performance trading and settlement operations, ensuring high availability and responsiveness for critical applications within fast-paced financial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middle tiers that facilitate efficient order routing and user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management in the trading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technology stack and development roadmap, collaborating with cross-functional teams while managing sprint cycles effectively, ensuring that team objectives were met regarding timeline and deliverables during high-pressure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plans and technical specifications,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 to ensure clarity across development processes and cross-team communications improving onboarding and development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promoting best practices and clean coding principles, leading to improved team performance and project quality through weekly code review sessions and collaborative learning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and ensured data integrity under load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advanced features and performance tuning techniques in high-concurrency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unit and integration tests that enhanced overall system reliability and reduced production issue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legacy systems and third-party services, allowing for seamless data exchange essential for functionalities like real-time market feeds and user account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remotely with teams based in Cairo, fostering productive partnerships that facilitated alignment on project goals and objectives, which significantly increased delivery times and operational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search capabilities in trading applications, significantly enhancing user experience through faster data retrieval and comprehensive analytics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and architectural reviews to evolve the trading system infrastructure, enabling quicker deployment cycles while maintaining adherence to security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decision-making regarding cloud migration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efficient and cost-effective deployment strategies to enhance scalability and performance of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asynchronous processing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system was responsive and capable of handling varied transaction loads without degradation of performance across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Docker, automating deployment processes that enhanced operational efficiency and reduced deployment times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market trends involving fintech innovations, adapting system architecture to incorporate cutting-edge technologies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of digital solutions for planning and construction management, incorporating best practices for system architecture that ensured effective handling of high-volume data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multi-discipline teams to align software solutions with user needs, ensuring that the developed products met industry standards and facilitated efficient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and optimize back-end applications, integrating various data services to create cohesive and compliant software solutions for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proprietary software tools that improved bidding and project management processes, enhancing operational workflows for civil engineering solutions through custom API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effective data handling and analytics relevant to construction site operations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specifications for software projects, contributing to project transparency and continuity for new team members as well as providing essential reference materials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performance tuning and optimization of existing systems, identifying bottlenecks and implementing solutions that streamlined processes and reduced downtime during construction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for legacy systems in the civil engineering domain, allowing smooth transitions to modern applications that enhanced resource management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refine development timelines, ensuring that software delivery aligned closely with project schedules, thus reinforcing teamwork and meeting clients’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agile methodologies within the development team, contributing to the successful implementation of scrum techniques, which greatly improved collaboration and productivity across digital solutions deliveries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and presentations to better understand user needs, applying this knowledge to refine software features enhancing usability for construction management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peer review sessions, sharing knowledge and encouraging adoption of common coding standards that elevated the overall quality of software engineering practices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