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Tech Lead Fullstack with over 11 years in software development, specializing in web and mobile applications. Proven expertise in designing scalable architectures and leading teams in dynamic environments, utilizing AI-driven development processes and modern frameworks.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17, Java 25, C#, JavaScript, TypeScript, Python,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Angular 12, React, Vue.js, Svelte, Bootstrap, Tailwind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Spring Boot, Node.js, ASP.NET Core, Express.js,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PostgreSQL, MySQL, MongoDB, Redis,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Docker, Kubernetes, Terraform, AWS, Azure, GCP, CI/CD,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Messaging &amp; Security:</w:t>
      </w:r>
      <w:r w:rsidRPr="003813CA">
        <w:rPr>
          <w:rFonts w:ascii="Arial" w:eastAsia="Century Gothic" w:hAnsi="Arial" w:cs="Arial"/>
          <w:sz w:val="22"/>
          <w:szCs w:val="22"/>
        </w:rPr>
        <w:t xml:space="preserve"> Kafka, RabbitMQ, OAuth2, OIDC, JWT, OWASP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JUnit, Mockito, Selenium, Postman, Grafana, Prometheus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 full stack development to create innovative digital solutions by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effectively while ensuring the integration of modern design patterns and coding practices for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and UX teams to refine project scopes, assessing technical risks and adapting strategies to deliver high-quality software increments in accordance with agile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conducting code reviews and workshops, facilitating a culture of knowledge sharing and continuous improvement aligned with industry best practices in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deployment processes, ensuring rapid delivery of features while maintaining high standards of application reliability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experience by optimizing front-end application performance with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and utilizing </w:t>
      </w:r>
      <w:r w:rsidRPr="003813CA">
        <w:rPr>
          <w:rStyle w:val="span"/>
          <w:rFonts w:ascii="Arial" w:eastAsia="Century Gothic" w:hAnsi="Arial" w:cs="Arial"/>
          <w:b/>
          <w:bCs/>
          <w:sz w:val="22"/>
          <w:szCs w:val="22"/>
        </w:rPr>
        <w:t xml:space="preserve">RxJS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reactive programming principles in complex applications occasionally.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documented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OpenAPI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to maintain backward compatibility and enforce robust error handling practices across various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and enforced coding standards and best practices leveraging </w:t>
      </w:r>
      <w:r w:rsidRPr="003813CA">
        <w:rPr>
          <w:rStyle w:val="span"/>
          <w:rFonts w:ascii="Arial" w:eastAsia="Century Gothic" w:hAnsi="Arial" w:cs="Arial"/>
          <w:b/>
          <w:bCs/>
          <w:sz w:val="22"/>
          <w:szCs w:val="22"/>
        </w:rPr>
        <w:t xml:space="preserve">Clean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advocating for a secure-by-design approach to software development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services from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managed container orchestration with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resource deployment and microservices management throughout application lifecycles.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discussions on trade-offs between microservices and modular monolith approaches, integrating </w:t>
      </w:r>
      <w:r w:rsidRPr="003813CA">
        <w:rPr>
          <w:rStyle w:val="span"/>
          <w:rFonts w:ascii="Arial" w:eastAsia="Century Gothic" w:hAnsi="Arial" w:cs="Arial"/>
          <w:b/>
          <w:bCs/>
          <w:sz w:val="22"/>
          <w:szCs w:val="22"/>
        </w:rPr>
        <w:t xml:space="preserve">DDD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event-driven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patterns to improve system resilience and adaptability.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proactive feedback culture within teams by engaging in retrospective meetings, promoting inclusivity and ensuring alignment with organizational goals for technology adoption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Encouraged the transition towards AI-first engineering practices, notably through the incorporation of </w:t>
      </w:r>
      <w:r w:rsidRPr="003813CA">
        <w:rPr>
          <w:rStyle w:val="span"/>
          <w:rFonts w:ascii="Arial" w:eastAsia="Century Gothic" w:hAnsi="Arial" w:cs="Arial"/>
          <w:b/>
          <w:bCs/>
          <w:sz w:val="22"/>
          <w:szCs w:val="22"/>
        </w:rPr>
        <w:t xml:space="preserve">GitHub Copilot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coding productivity while maintaining rigorous quality assurance measures in workflows.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digital solutions in civil IT focusing on planning, construction management, and digital inspections; utilized </w:t>
      </w:r>
      <w:r w:rsidRPr="003813CA">
        <w:rPr>
          <w:rStyle w:val="span"/>
          <w:rFonts w:ascii="Arial" w:eastAsia="Century Gothic" w:hAnsi="Arial" w:cs="Arial"/>
          <w:b/>
          <w:bCs/>
          <w:sz w:val="22"/>
          <w:szCs w:val="22"/>
        </w:rPr>
        <w:t xml:space="preserve">.NET Core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construct user-friendly interfaces.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multi-disciplinary teams to integrate software solutions that improved overall project efficiency and communication within civil engineering projects, employing agile techniques for rapid iterations.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high-traffic web applications while ensuring performance optimization and security practice adherence, using technologies such as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with the transition from legacy systems to modern architectures, designing modular software components that align with industry best practices and client requirements in dynamic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extensively in requirements gathering sessions with stakeholders to deliver tailored solutions that met specific needs of incoming civil projects, aligning technology with business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thorough testing strategies leveraging tools such as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code reliability through automated processes and manual verification techniques.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worked with cross-functional teams to identify and resolve software defects, employing version control systems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code integrity and track changes consistently.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frequent code reviews and technology evaluations, driving a focus on performance tuning and caching strategies to enhance application responsiveness and efficiency rapidly.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