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full-stack web development and Agile methodologies, with a deep understanding of JavaScript, TypeScript, and React. Expertise in developing multilingual applications and enhancing user experience through WCAG accessibility standards. A collaborative team player passionate about leveraging technology to improve public services and mentor engineering teams across technical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Node.js, Express, Django, Flask,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Docker, Kubernetes, Jenkins, Postman, JIRA,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JSON, SQL databases, NoSQL databases, Firebase,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SonarQube,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front-end development initiatives,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accessible web applications, enhancing user experience,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through collaboration and testing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web architectures,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maximizing performance using best practices in coding and architecture, influencing overall project direction towards cutting-edge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peers, fostering a culture of collaboration and knowledge sharing, while facilitating internal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Agile practices to elevate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adoption of Agile methodologies, enhancing team productivity and reducing deployment times by implementing iterative processes and frequent feedback loops for rapid software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product engineering by developing features that streamlined government service navigation and improved user interactions, while collaborating cross-functionally to align technical decisions with broader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and best practices guidelines, enhancing team efficiency and ensuring consistent code quality in the development process across various projects and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user requirements into functional specifications, iteratively refining designs based on user feedback while maintaining a focus on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monitoring strategy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deployment pipeline effectiveness, leading to higher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provided constructive feedback to ensure adherence to coding standards and best practices, resulting in improved code maintainability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conducting performance assessments, identifying bottlenecks, and implementing solutions, leading to increased efficiency and user satisfaction across deployed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infrastructure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enhancing application scalability and operational efficiency for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define and implement effective product strategies that address both technical and user needs, successfully aligning project priorities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the company’s commitment to social impact by developing technology solutions that empower citizens and improve access to government services through innovative digital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strategy meetings and contributed to roadmap discussions, leveraging subject matter expertise to drive technical direction and strengthen team knowledge in specialized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introduction of accessibility evaluation techniques for existing applications, resulting in improved compliance with legal standards and enhanced user experiences for individuals with disabilities.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web applications that supported civil IT projects by integrating digital solutions for construction management and paperless contracting, significantly enhancing project efficiency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interfaces, ensuring optimal functionality and seamless navigation in platforms used for bids, inspections, and contractor management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and iterative development practices to deliver high-quality software solutions in civil IT, improving communication with clients through consistent feedback and regular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collect project requirements, translating business needs into technical specifications and ensuring alignment with end-user expectations throughout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enhancing system performance and reliability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optimizations, significantly improving the scalability of applications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quality while promoting best practices in code development and adherence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and performance tracking to ensure project milestones were met and application responsiveness was maintained, while addressing any areas for improvement identified during runtime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efforts, streamlining release processes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consistent delivery across multiple environments, paving the way for more reliable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feedback on product usability, employing insights to refine user interface designs and improve overall user experience in governmental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centered around Agile development, helping to instill core values of transparency and iterative progress within project teams focused on civil IT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driving accessibility standards and compliance, ensuring applications met both internal and external guidelines, thereby fostering greater inclusivity in public services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reported on project progress with detailed assessments and presentations to key stakeholders, ensuring all technical aspects aligned with civil engineering and regulatory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