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experience specializing in web and mobile applications, with a strong emphasis on infrastructure. Proven expertise in DevOps, CI/CD, and enhancing operational efficiency through advanced programming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Firebase,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Compose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Continuous Integration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Travis CI, CircleCI, GitLab CI, Bitbucket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Ansible, CloudFormation,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Splunk,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infrastructure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efficiency and scalability for future application demands, contributing to a rapid deployment of educational tech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reliability of software delivery cycles within highly collaborative team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sessions with engineers to promote best coding practices and improve collective code ownership, fostering a culture of collaboration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utilizing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orchestrated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rapid deployment and scalability across various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and design decisions for new features and services, leveraging strong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ecosystem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and improved build and delivery pipelines through incorporating feedback loops, ensuring teams could focus on development without significant blockers from build inefficiencies.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an engineering culture of psychological safety and collaboration, mentoring peers and fostering a continuous learning environment, impacting the team's growth and agility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standardize development practices across teams, increasing overall software quality and accelerating delivery timelines through effective process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development, focusing on building resilient APIs that manage communications between educational applications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efforts in technical documentation and knowledge sharing, ensuring clear insights into infrastructure functionalities and best practices, empowering new engineers to ramp up more quickly.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reproducibility and reliability of deployments across various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within a modern web context focusing on performance and maintainability while aligning with industry standards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to coordinate with cross-functional teams, enhancing the collaboration process critical in transforming client requirements into impactful digital solutions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full-stack development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enhanced user interfaces for civil engineering solutions, tailoring user experiences to meet customer needs around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software testing phases that optimized integration points between civil planning applications and construction asset management tools, ensuring high-quality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APIs and backend services facilitating seamless communication among multiple digital platforms in the area of civil engineering, reducing software downtime and improving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critical thinking and innovation in troubleshooting software issues, ensuring timely resolutions and continuous service availability for infrastructure solutions essential in construction management.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