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backend development for web and mobile applications, particularly focused on delivering robust solutions to government and enterprise clients. Adept with RESTful APIs, microservices, and AI integration, aiming to leverage expertise in cloud-native technologies to transform video understanding and multimodal AI.</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Rust, Go,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Torch, Django, Flask, Node.js,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Terraform, Jenkins, Git,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FedRAMP, CMMC, OAuth, OpenID Connect, TLS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AI-powered video analysis features, significantly enhancing system capabilities and performance; collaborated closely with cross-functional teams to ensure compliance with </w:t>
      </w:r>
      <w:r w:rsidRPr="003813CA">
        <w:rPr>
          <w:rStyle w:val="span"/>
          <w:rFonts w:ascii="Arial" w:eastAsia="Century Gothic" w:hAnsi="Arial" w:cs="Arial"/>
          <w:b/>
          <w:bCs/>
          <w:sz w:val="22"/>
          <w:szCs w:val="22"/>
        </w:rPr>
        <w:t xml:space="preserve">CMMC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high-throughput service-oriented backend system for robust enterprise solutions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ensured low latency and high availability across deployments for U.S. public-sector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secure authentication and authorization techniques into all system components, ensuring the implementation of role-based access controls and auditable workflows within government applications to meet stringent compliance mandates.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model inference engines that leverage the </w:t>
      </w:r>
      <w:r w:rsidRPr="003813CA">
        <w:rPr>
          <w:rStyle w:val="span"/>
          <w:rFonts w:ascii="Arial" w:eastAsia="Century Gothic" w:hAnsi="Arial" w:cs="Arial"/>
          <w:b/>
          <w:bCs/>
          <w:sz w:val="22"/>
          <w:szCs w:val="22"/>
        </w:rPr>
        <w:t xml:space="preserve">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significantly optimizing video processing times; actively collaborated with machine learning engineers to refine model performance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pipelines to support effective ingestion and processing of large-scale video datasets, implementing reliable observability solutions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system health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infrastructure engineers in migrating legacy systems to cloud-native architectures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operational efficiency and reduced overhead costs in system administration.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maintain code quality through extensive code reviews and adherence to best coding practices; established standard operating procedures for all releases in alignment with development team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problem-solving abilities by analyzing complex technical challenges and formulating first-principles-based solutions, consistently achieving project milestones ahead of schedule while maintaining high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workshops and team meetings to foster collaboration and knowledge sharing among remote teams, continually improving team dynamics and enhancing overall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Secured approval for engaging in remote team collaborations by presenting strategic benefits to the executive team, successfully optimizing workflows and communication across geographically distributed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and product managers to translate technical requirements into operational solutions, ensuring the development of features aligned with client needs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including sprint planning and retrospectives, boosting team accountability while iterating on feedback to refine process momentum for future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onboarding new engineers into the team, helping them acclimate to the company’s tech stack, tools, and project methodologies, creating comprehensive resources to assist with their learning curves.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subject matter expertise in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across application deployments, contributing to enhancements that utilized </w:t>
      </w:r>
      <w:r w:rsidRPr="003813CA">
        <w:rPr>
          <w:rStyle w:val="span"/>
          <w:rFonts w:ascii="Arial" w:eastAsia="Century Gothic" w:hAnsi="Arial" w:cs="Arial"/>
          <w:b/>
          <w:bCs/>
          <w:sz w:val="22"/>
          <w:szCs w:val="22"/>
        </w:rPr>
        <w:t xml:space="preserve">video technology libraries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FFmpeg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video processing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risk mitigation strategies to enhance the resilience of applications as part of the project’s </w:t>
      </w:r>
      <w:r w:rsidRPr="003813CA">
        <w:rPr>
          <w:rStyle w:val="span"/>
          <w:rFonts w:ascii="Arial" w:eastAsia="Century Gothic" w:hAnsi="Arial" w:cs="Arial"/>
          <w:b/>
          <w:bCs/>
          <w:sz w:val="22"/>
          <w:szCs w:val="22"/>
        </w:rPr>
        <w:t xml:space="preserve">security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objectives, resulting in a more robust architecture for deployment.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applications facilitating civil infrastructure projects by implementing comprehensive digital solutions that streamline planning and construction management workflows, ultimately driving efficiency and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databases tailored to project requirements,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times and ensure scalability as user bases expanded within existing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civil engineering requirements into effective software solutions, ensuring that all system architectures adhered to industry standards for quality and performance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auditing frameworks for applications to ensure compliance with legal and industry regulations governing civil IT solutions, implementing robust logging and reporting mechanisms to uphold accountability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and mentorship sessions, fostering professional development among junior developers and ensuring alignment with both technical and project management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external stakeholders to gather requirements for mobile and web applications, facilitating effective dialogue that resulted in actionable tasks aligned with customer expectations and project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containerized environments for development, ensuring consistency across multiple platforms while enabling team members to quickly set up and contribute 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user interface experiences for web applications, deploying updates that incorporated best practices in </w:t>
      </w:r>
      <w:r w:rsidRPr="003813CA">
        <w:rPr>
          <w:rStyle w:val="span"/>
          <w:rFonts w:ascii="Arial" w:eastAsia="Century Gothic" w:hAnsi="Arial" w:cs="Arial"/>
          <w:b/>
          <w:bCs/>
          <w:sz w:val="22"/>
          <w:szCs w:val="22"/>
        </w:rPr>
        <w:t xml:space="preserve">UX/UI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client feedback and engagement metrics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workflows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and reliability of deployments while minimizing downtime during updates or system upgrades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usage analytics on deployed applications to assess performance metrics, translating findings into actionable insights that drove subsequent software iterations towards sustainable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with the civil engineering teams through the implementation of automated project management tools, ensuring all tasks were tracked, reported, and evaluated to maintain project timelines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presentations and conferences focused on advancements in digital civil solutions, contributing knowledge that supported the organization’s commitment to thought leadership within the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