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innovative software engineer with over 11 years of experience in building robust data systems and privacy-focused solutions. Proven ability to lead technical architectures and cross-functional collaborations to enhance operational compliance and privacy. Passionate about transforming complex data challenges into streamlined, privacy-compliant solutions that leverage cutting-edge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Scala, Kotlin, Python, SQL, JavaScript, TypeScript,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Hadoop, Spring Boot, Flask, React,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Redshift, Google BigQuery, Snowflake, MySQL, PostgreSQL, MongoDB, Elasticsearch, Apache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Privacy &amp; Compliance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GDPR Compliance Tools, Data Masking, Anonymization Tools, Privacy Governance Frameworks, Data Protection Impact Assessment Tools, Privacy by Design Principles, Data Loss Prevention (DLP), Privacy Auditing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and Monitoring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Splunk, Prometheus, Grafana, Sentry, Nagios, Burp Suite, OWASP Tools,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DevOps Practices, Continuous Integration, Continuous Deployment, Version Control with Git, Unit Testing, Behavior-Driven Development, Containerization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centralized privacy framework that facilitated fine-grained access controls, enabling teams to securely manage sensitive data while ensuring compliance with fast-evolving global privacy regulations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de-identification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data transformation to create privacy-preserving datasets that met strict regulatory requirements and enhanced advertising optimization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and Legal, to translate legal requirements into actionable technical designs that supported privacy initiatives and enhanced the overall privacy architecture of conversion data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a monitoring system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real-time alerts and insights into data privacy compliance, incident response, and performance metrics of critical privacy-focused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privacy-by-design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leading design reviews to promote accountability and ensure development of compliant and secure systems in accordance with privacy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quality and reliability in privacy-sensitive projects, and fostering an environment of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regularly in knowledge sharing about data privacy techniques, tools, and industry trends, ensuring team members remained updated on emerging practices that optimized the data lifecycle and enhanced privacy measures.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legacy system migration from on-premises solutions to cloud-based architecture, ensuring minimal downtime while enhancing the scalability and security of privacy data systems and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incident response planning, establishing clear procedures that minimized operational impact while addressing potential data breaches swiftly, further reinforcing the organization’s commitment to data privacy and security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tooling for non-engineers to manage and utilize sensitive data securely, empowering business functions through self-service capabilities while maintaining high privacy standards and reducing onboarding friction.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audits and assessments of the existing privacy framework, documenting findings and evolving processes to enhance regulatory compliance and address emerging privacy challenges in conversion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critical technical projects aimed at enhancing the ad reporting framework, ensuring robust privacy protections were integrated seamlessly into existing services and contributing to the overall efficiency of monetization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efforts to integrate advanced privacy techniques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k-anonymity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differential privacy into data pipelines, significantly increasing the integrity of ads reporting while complying with strict legal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continuously refined SLAs for data privacy infrastructure, enhancing accountability, and supporting overall operational excellence while driving successful engagement with all privacy stakeholders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culture of strong privacy advocacy within the engineering team, promoting shared responsibility for implementing and upholding privacy standards and best practices that safeguard user information.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 set of integrated data solutions for clients in the Civil IT sector, enhancing their digital capabilities for planning, bidding, and contract management through effective data pipeline architectures.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secure and compliant APIs to facilitate seamless interactions between diverse data systems, ensuring the integrity of sensitive information while adhering to established privacy protocols.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user-friendly interfaces that simplified access to data management tools, helping stakeholders utilize data creations for construction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methodologies improving the reliability and scalability of data solutions, ensuring continued compliance with privacy regulations while reducing errors in the digitization of civil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on digital tools among project managers, enhancing their understanding of data security measures and privacy regulations in the context of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a centralized digital platform for document management systems, allowing stakeholders to efficiently track and manage resources in compliance with legal and regulatory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cloud services, optimizing the storage and accessibility of sensitive data while ensuring data protection principles were woven into the fabric of digital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extensible data models that aligned with industry standards for construction and civil project management, enhancing data usefulness and adherence to privacy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revolutionizing how stakeholders utilized analytics for project bids and estimating while prioritizing data integrity and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machine learning capabilities into existing services to enhance predictive analytics for construction designs, ensuring legacy systems complied with modern data governance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audit and validation processes for data integrity across project management systems, ensuring all solutions fulfilled regulatory requirements concerning data privacy and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stakeholder relationships, ensuring clear communication concerning data compliance challenges and strategies for resolutions, all while fostering a collaborative environment among technical and civil project partners.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