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designing, developing, and optimizing software solutions aimed at managing distributed energy resources and energy management systems. Adept at using modern tech stacks and AI-assisted development tools, with a strong focus on cloud-native architectures and microservices. Strong programming foundation in languages like Python, Java, and C++, and skilled in collaborating with cross-functional teams to deliver innovative products in energy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ML Tools:</w:t>
      </w:r>
      <w:r w:rsidRPr="003813CA">
        <w:rPr>
          <w:rFonts w:ascii="Arial" w:eastAsia="Century Gothic" w:hAnsi="Arial" w:cs="Arial"/>
          <w:sz w:val="22"/>
          <w:szCs w:val="22"/>
        </w:rPr>
        <w:t xml:space="preserve"> TensorFlow, PyTorch, Scikit-learn,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Microservices, APIs, Cloud-native, CI/CD, IaC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Energy Systems:</w:t>
      </w:r>
      <w:r w:rsidRPr="003813CA">
        <w:rPr>
          <w:rFonts w:ascii="Arial" w:eastAsia="Century Gothic" w:hAnsi="Arial" w:cs="Arial"/>
          <w:sz w:val="22"/>
          <w:szCs w:val="22"/>
        </w:rPr>
        <w:t xml:space="preserve"> BESS, VPP, DERMS, EMS, SCADA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ELK Stack, Datadog,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energy management software focusing on distributed energy resources, utilizing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pattern to handle real-time operations and improve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with </w:t>
      </w:r>
      <w:r w:rsidRPr="003813CA">
        <w:rPr>
          <w:rStyle w:val="span"/>
          <w:rFonts w:ascii="Arial" w:eastAsia="Century Gothic" w:hAnsi="Arial" w:cs="Arial"/>
          <w:b/>
          <w:bCs/>
          <w:sz w:val="22"/>
          <w:szCs w:val="22"/>
        </w:rPr>
        <w:t xml:space="preserve">SCADA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enhancing interoperability between energy resources and management platforms for commercial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codebase, reducing development time and increasing overall software reliability through automated testing and quality assurance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integrate hardware interfaces with </w:t>
      </w:r>
      <w:r w:rsidRPr="003813CA">
        <w:rPr>
          <w:rStyle w:val="span"/>
          <w:rFonts w:ascii="Arial" w:eastAsia="Century Gothic" w:hAnsi="Arial" w:cs="Arial"/>
          <w:b/>
          <w:bCs/>
          <w:sz w:val="22"/>
          <w:szCs w:val="22"/>
        </w:rPr>
        <w:t xml:space="preserve">inverters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batteries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system responsiveness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features through continuous feedback loops with users and stakeholders, ensuring the product meets evolving market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software design best practices and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strategies, fostering a culture of learning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architectural discussions to guide the technical direction of the team and ensure consistent software quality standards are upheld.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energy markets and regulatory requirements to effectively shape software functionalities for </w:t>
      </w:r>
      <w:r w:rsidRPr="003813CA">
        <w:rPr>
          <w:rStyle w:val="span"/>
          <w:rFonts w:ascii="Arial" w:eastAsia="Century Gothic" w:hAnsi="Arial" w:cs="Arial"/>
          <w:b/>
          <w:bCs/>
          <w:sz w:val="22"/>
          <w:szCs w:val="22"/>
        </w:rPr>
        <w:t xml:space="preserve">VPP aggregation and grid-service participation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predictive maintenance features into energy management systems using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anticipate system failures and reduce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transition to </w:t>
      </w:r>
      <w:r w:rsidRPr="003813CA">
        <w:rPr>
          <w:rStyle w:val="span"/>
          <w:rFonts w:ascii="Arial" w:eastAsia="Century Gothic" w:hAnsi="Arial" w:cs="Arial"/>
          <w:b/>
          <w:bCs/>
          <w:sz w:val="22"/>
          <w:szCs w:val="22"/>
        </w:rPr>
        <w:t xml:space="preserve">containers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processes which enhanced scalability and ease of application management across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observability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software performance, proactively identifying and resolving potential issues in production systems before impacting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incorporating industry best practices and emission-reduction strategies into software design, aligning technology solutions with sustainable energy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modeling OR orchestration logic for hybrid </w:t>
      </w:r>
      <w:r w:rsidRPr="003813CA">
        <w:rPr>
          <w:rStyle w:val="span"/>
          <w:rFonts w:ascii="Arial" w:eastAsia="Century Gothic" w:hAnsi="Arial" w:cs="Arial"/>
          <w:b/>
          <w:bCs/>
          <w:sz w:val="22"/>
          <w:szCs w:val="22"/>
        </w:rPr>
        <w:t xml:space="preserve">PV+BESS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which enabled optimization of energy dispatch strategies under varying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demand response strategies using advanced optimization techniques, effectively maximizing energy resource utilization during peak periods.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software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tailored for bidding and contract management in construction projects, emphasizing user-friendly interfaces and seamless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for tailored software solutions, ensuring deliverables were aligned with their specific business processes and enhancing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of web applications ensuring a secure and scalable infrastructure for various digital planning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multidisciplinary teams to integrate user feedback into the application lifecycle, resulting in tools that significantly improve the efficiency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transitioning legacy software systems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greater reliability, availability, and ease of maintenance across the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the developed applications which enabled quick onboarding and understanding of systems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interfaces with external systems for real-time data sharing,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more efficient workflows across departments involved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planning sessions, driving forward the software development process while maintaining high quality in deliverables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to educate internal teams on utilizing newly developed applications and features, fostering a culture of innovation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for data migration from older systems to modern platforms including robust error handling mechanisms to ensure data integrity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testing teams to determine system capabilities and limitations, leading to enhanced software performance and user experience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research and development of new front-end technologies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responsiveness and accessibility of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