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professional with over 11 years of experience in software development, focusing on advanced machine learning systems, particularly in the deployment and optimization of language models and multi-agent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TypeScript, Rust,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Hugging Face, Transformers, DeepSpeed, LangChain, RLHF, RLAIF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NumPy, Pandas, SQL, MongoDB,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Google Cloud, CI/CD, TensorRT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Encryption, PII Protection, GDPR Compliance, SOC2 Standards, IAM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Tuning: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Quantization, Model Parallelism, Caching Strategies, Latency Optimization, Batch 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fine-tuning and optimization of transformer-based models, specifically integrating techniques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language learning capabilities in financial applications, driving intelligent automations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high-throughput inference pipelines that leverage distributed GPU clusters for low-latency processing, significantly improving model response times for real-time financial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safety protocols for AI systems,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encryption for model I/O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PII detection frameworks, ensuring compliance with data safety standards in sensitive financial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experiments and analyses on large-scale datasets to refine self-evolving prompting mechanisms using reinforcement learning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reward modeling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usability of AI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architect the next generation of agentic intelligence systems, innovating at the convergence of deep learning research and practical AI application in banking.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Prototyped and validated various AI models through rigorous performance benchmarking against existing proprietary technologies, ensuring state-of-the-art results in financial services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encoding strategies for multimodal data processing, enabling seamless integration of speech model architectures with adaptive pipelines for customer service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rapid innovation cycles, exploring and deploying cutting-edge tools and techniques to maintain a competitive edge in the financial AI landscape, fundamentally enhancing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research papers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advancements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standard industry practices while guiding internal teams in adopting new methodologies for model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machine learning lifecycle management processes, improving deployment efficiencies and ensuring high standards of operational excellence across all AI systems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evaluation metrics focused on factual accuracy and model safety, enhancing the reliability of deployed models and ensuring compliance with regulatory requirements such as GDPR.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communications regarding technical challenges and advancements in AI, translating complex topics into actionable insights for executive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educational workshops and seminars on the latest trends in AI and machine learning, fostering a culture of continuous learning and innovation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software solutions for digital transformation, leveraging cloud technologies to optimize operations in civil IT, facilitating informed decision-making in planning and construction processes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data-driven applications that streamlined workflows in engineering projects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real-time data visualizations, enhancing user interface experiences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delivering enhancements to project management software, aligning development efforts with user feedback to drive product iteration and improve overall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analysis of user requirements, leveraging agile methodologies to design software that met the diverse needs of civil engineering stakeholders, resulting in optimized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regimes to ensure functional integrity across applications,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and deliver consistent, quality software solutions with minimal manual intervention.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frontend functionalities through the adoption of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interactivity and user accessibility in civil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integrations of third-party services, ensuring seamless operations across digital platforms while minimizing system downtime and enhancing user experiences with consistent updates and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development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server-side logic, optimizing database interactions and improving overall application responsiveness.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